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8C" w:rsidRDefault="00753B8C" w:rsidP="00753B8C">
      <w:pPr>
        <w:rPr>
          <w:lang w:val="en-US"/>
        </w:rPr>
      </w:pPr>
    </w:p>
    <w:p w:rsidR="00753B8C" w:rsidRPr="00753B8C" w:rsidRDefault="00753B8C" w:rsidP="00753B8C">
      <w:pPr>
        <w:tabs>
          <w:tab w:val="left" w:pos="2465"/>
        </w:tabs>
        <w:rPr>
          <w:rFonts w:ascii="Arial" w:hAnsi="Arial" w:cs="Arial"/>
          <w:b/>
          <w:sz w:val="24"/>
          <w:szCs w:val="24"/>
          <w:lang w:val="en-US"/>
        </w:rPr>
      </w:pPr>
      <w:r w:rsidRPr="00753B8C">
        <w:rPr>
          <w:rFonts w:ascii="Arial" w:hAnsi="Arial" w:cs="Arial"/>
          <w:b/>
          <w:sz w:val="24"/>
          <w:szCs w:val="24"/>
          <w:lang w:val="en-US"/>
        </w:rPr>
        <w:tab/>
      </w:r>
    </w:p>
    <w:p w:rsidR="00753B8C" w:rsidRPr="00753B8C" w:rsidRDefault="00753B8C" w:rsidP="00753B8C">
      <w:pPr>
        <w:jc w:val="center"/>
        <w:rPr>
          <w:rFonts w:ascii="Arial" w:hAnsi="Arial" w:cs="Arial"/>
          <w:b/>
          <w:sz w:val="24"/>
          <w:szCs w:val="24"/>
          <w:lang w:val="en-US"/>
        </w:rPr>
      </w:pPr>
      <w:r w:rsidRPr="00753B8C">
        <w:rPr>
          <w:rFonts w:ascii="Arial" w:hAnsi="Arial" w:cs="Arial"/>
          <w:b/>
          <w:sz w:val="24"/>
          <w:szCs w:val="24"/>
          <w:lang w:val="en-US"/>
        </w:rPr>
        <w:t>VIII BAIMUN: Bellas Artes Interscholastic Model of United Nations</w:t>
      </w:r>
    </w:p>
    <w:p w:rsidR="00822087" w:rsidRDefault="00753B8C" w:rsidP="00753B8C">
      <w:pPr>
        <w:jc w:val="center"/>
        <w:rPr>
          <w:rFonts w:ascii="Arial" w:hAnsi="Arial" w:cs="Arial"/>
          <w:b/>
          <w:sz w:val="24"/>
          <w:szCs w:val="24"/>
        </w:rPr>
      </w:pPr>
      <w:r w:rsidRPr="00753B8C">
        <w:rPr>
          <w:rFonts w:ascii="Arial" w:hAnsi="Arial" w:cs="Arial"/>
          <w:b/>
          <w:sz w:val="24"/>
          <w:szCs w:val="24"/>
        </w:rPr>
        <w:t>Tribunal de Justicia de la Unión Europea</w:t>
      </w:r>
    </w:p>
    <w:p w:rsidR="00753B8C" w:rsidRDefault="00753B8C" w:rsidP="00753B8C">
      <w:pPr>
        <w:jc w:val="center"/>
        <w:rPr>
          <w:rFonts w:ascii="Arial" w:hAnsi="Arial" w:cs="Arial"/>
          <w:b/>
          <w:sz w:val="24"/>
          <w:szCs w:val="24"/>
        </w:rPr>
      </w:pPr>
    </w:p>
    <w:p w:rsidR="00753B8C" w:rsidRPr="00753B8C" w:rsidRDefault="00753B8C" w:rsidP="00753B8C">
      <w:pPr>
        <w:rPr>
          <w:rFonts w:ascii="Arial" w:hAnsi="Arial" w:cs="Arial"/>
          <w:sz w:val="24"/>
          <w:szCs w:val="24"/>
        </w:rPr>
      </w:pPr>
      <w:r w:rsidRPr="00753B8C">
        <w:rPr>
          <w:rFonts w:ascii="Arial" w:hAnsi="Arial" w:cs="Arial"/>
          <w:sz w:val="24"/>
          <w:szCs w:val="24"/>
        </w:rPr>
        <w:t xml:space="preserve">Cargo: Fiscal </w:t>
      </w:r>
      <w:r w:rsidR="005F2997" w:rsidRPr="005F2997">
        <w:rPr>
          <w:rFonts w:ascii="Arial" w:hAnsi="Arial" w:cs="Arial"/>
          <w:sz w:val="24"/>
          <w:szCs w:val="24"/>
        </w:rPr>
        <w:t>Yves Bot (Francia)</w:t>
      </w:r>
    </w:p>
    <w:p w:rsidR="00753B8C" w:rsidRPr="00753B8C" w:rsidRDefault="00753B8C" w:rsidP="00753B8C">
      <w:pPr>
        <w:rPr>
          <w:rFonts w:ascii="Arial" w:hAnsi="Arial" w:cs="Arial"/>
          <w:b/>
          <w:sz w:val="24"/>
          <w:szCs w:val="24"/>
        </w:rPr>
      </w:pPr>
      <w:r>
        <w:rPr>
          <w:rFonts w:ascii="Arial" w:hAnsi="Arial" w:cs="Arial"/>
          <w:sz w:val="24"/>
          <w:szCs w:val="24"/>
        </w:rPr>
        <w:t xml:space="preserve">Comité: </w:t>
      </w:r>
      <w:r w:rsidRPr="00753B8C">
        <w:rPr>
          <w:rFonts w:ascii="Arial" w:hAnsi="Arial" w:cs="Arial"/>
          <w:sz w:val="24"/>
          <w:szCs w:val="24"/>
        </w:rPr>
        <w:t>Tribunal de Justicia de la Unión Europea</w:t>
      </w:r>
    </w:p>
    <w:p w:rsidR="00753B8C" w:rsidRDefault="00753B8C" w:rsidP="00753B8C">
      <w:pPr>
        <w:rPr>
          <w:rFonts w:ascii="Arial" w:hAnsi="Arial" w:cs="Arial"/>
          <w:sz w:val="24"/>
          <w:szCs w:val="24"/>
        </w:rPr>
      </w:pPr>
      <w:r w:rsidRPr="00753B8C">
        <w:rPr>
          <w:rFonts w:ascii="Arial" w:hAnsi="Arial" w:cs="Arial"/>
          <w:sz w:val="24"/>
          <w:szCs w:val="24"/>
        </w:rPr>
        <w:t>Caso: Juicio a los responsables del atentado en París</w:t>
      </w:r>
    </w:p>
    <w:p w:rsidR="005F2997" w:rsidRDefault="005F2997" w:rsidP="00753B8C">
      <w:pPr>
        <w:rPr>
          <w:rFonts w:ascii="Arial" w:hAnsi="Arial" w:cs="Arial"/>
          <w:sz w:val="24"/>
          <w:szCs w:val="24"/>
        </w:rPr>
      </w:pPr>
      <w:r>
        <w:rPr>
          <w:rFonts w:ascii="Arial" w:hAnsi="Arial" w:cs="Arial"/>
          <w:sz w:val="24"/>
          <w:szCs w:val="24"/>
        </w:rPr>
        <w:t xml:space="preserve">Delegados: Geraldine Bracho y Diego Socorro </w:t>
      </w:r>
    </w:p>
    <w:p w:rsidR="00687DBB" w:rsidRDefault="00687DBB" w:rsidP="00753B8C">
      <w:pPr>
        <w:rPr>
          <w:rFonts w:ascii="Arial" w:hAnsi="Arial" w:cs="Arial"/>
          <w:sz w:val="24"/>
          <w:szCs w:val="24"/>
        </w:rPr>
      </w:pPr>
    </w:p>
    <w:p w:rsidR="00687DBB" w:rsidRDefault="00687DBB" w:rsidP="00687DBB">
      <w:pPr>
        <w:jc w:val="center"/>
        <w:rPr>
          <w:rFonts w:ascii="Arial" w:hAnsi="Arial" w:cs="Arial"/>
          <w:b/>
          <w:sz w:val="24"/>
          <w:szCs w:val="24"/>
          <w:u w:val="single"/>
        </w:rPr>
      </w:pPr>
      <w:r w:rsidRPr="00687DBB">
        <w:rPr>
          <w:rFonts w:ascii="Arial" w:hAnsi="Arial" w:cs="Arial"/>
          <w:b/>
          <w:sz w:val="24"/>
          <w:szCs w:val="24"/>
          <w:u w:val="single"/>
        </w:rPr>
        <w:t>DOCUMENTO DE ACUSACIÓN EN CONTRA LOS PRESUNTOS RESPONSABLES DEL ATENTADO EN PARÌS</w:t>
      </w:r>
    </w:p>
    <w:p w:rsidR="00687DBB" w:rsidRPr="00687DBB" w:rsidRDefault="00687DBB" w:rsidP="008973DB">
      <w:pPr>
        <w:jc w:val="both"/>
        <w:rPr>
          <w:rFonts w:ascii="Arial" w:hAnsi="Arial" w:cs="Arial"/>
          <w:b/>
          <w:sz w:val="24"/>
          <w:szCs w:val="24"/>
          <w:u w:val="single"/>
        </w:rPr>
      </w:pPr>
    </w:p>
    <w:p w:rsidR="00753B8C" w:rsidRDefault="00753B8C" w:rsidP="008973DB">
      <w:pPr>
        <w:jc w:val="both"/>
        <w:rPr>
          <w:rFonts w:ascii="Arial" w:hAnsi="Arial" w:cs="Arial"/>
          <w:b/>
          <w:sz w:val="24"/>
          <w:szCs w:val="24"/>
        </w:rPr>
      </w:pPr>
      <w:r w:rsidRPr="00753B8C">
        <w:rPr>
          <w:rFonts w:ascii="Arial" w:hAnsi="Arial" w:cs="Arial"/>
          <w:b/>
        </w:rPr>
        <w:t>CAPÍTULO I.</w:t>
      </w:r>
      <w:r w:rsidRPr="00753B8C">
        <w:rPr>
          <w:rFonts w:ascii="Arial" w:hAnsi="Arial" w:cs="Arial"/>
          <w:b/>
          <w:sz w:val="24"/>
          <w:szCs w:val="24"/>
        </w:rPr>
        <w:t xml:space="preserve"> Identificación</w:t>
      </w:r>
      <w:r>
        <w:rPr>
          <w:rFonts w:ascii="Arial" w:hAnsi="Arial" w:cs="Arial"/>
          <w:b/>
          <w:sz w:val="24"/>
          <w:szCs w:val="24"/>
        </w:rPr>
        <w:t>:</w:t>
      </w:r>
      <w:r w:rsidR="00687DBB">
        <w:rPr>
          <w:rFonts w:ascii="Arial" w:hAnsi="Arial" w:cs="Arial"/>
          <w:b/>
          <w:sz w:val="24"/>
          <w:szCs w:val="24"/>
        </w:rPr>
        <w:t xml:space="preserve"> </w:t>
      </w:r>
    </w:p>
    <w:p w:rsidR="00AE20BE" w:rsidRDefault="00BA2349" w:rsidP="008973DB">
      <w:pPr>
        <w:jc w:val="both"/>
        <w:rPr>
          <w:rFonts w:ascii="Arial" w:hAnsi="Arial" w:cs="Arial"/>
          <w:sz w:val="24"/>
          <w:szCs w:val="24"/>
        </w:rPr>
      </w:pPr>
      <w:r>
        <w:rPr>
          <w:rFonts w:ascii="Arial" w:hAnsi="Arial" w:cs="Arial"/>
          <w:sz w:val="24"/>
          <w:szCs w:val="24"/>
        </w:rPr>
        <w:t xml:space="preserve">En el presente documento, yo, Yves </w:t>
      </w:r>
      <w:proofErr w:type="spellStart"/>
      <w:r>
        <w:rPr>
          <w:rFonts w:ascii="Arial" w:hAnsi="Arial" w:cs="Arial"/>
          <w:sz w:val="24"/>
          <w:szCs w:val="24"/>
        </w:rPr>
        <w:t>Bot</w:t>
      </w:r>
      <w:proofErr w:type="spellEnd"/>
      <w:r>
        <w:rPr>
          <w:rFonts w:ascii="Arial" w:hAnsi="Arial" w:cs="Arial"/>
          <w:sz w:val="24"/>
          <w:szCs w:val="24"/>
        </w:rPr>
        <w:t>, en mis facultades como fiscal</w:t>
      </w:r>
      <w:r w:rsidR="002015FB">
        <w:rPr>
          <w:rFonts w:ascii="Arial" w:hAnsi="Arial" w:cs="Arial"/>
          <w:sz w:val="24"/>
          <w:szCs w:val="24"/>
        </w:rPr>
        <w:t xml:space="preserve">, </w:t>
      </w:r>
      <w:r>
        <w:rPr>
          <w:rFonts w:ascii="Arial" w:hAnsi="Arial" w:cs="Arial"/>
          <w:sz w:val="24"/>
          <w:szCs w:val="24"/>
        </w:rPr>
        <w:t>representante</w:t>
      </w:r>
      <w:r w:rsidR="002015FB">
        <w:rPr>
          <w:rFonts w:ascii="Arial" w:hAnsi="Arial" w:cs="Arial"/>
          <w:sz w:val="24"/>
          <w:szCs w:val="24"/>
        </w:rPr>
        <w:t xml:space="preserve"> de la República Francesa </w:t>
      </w:r>
      <w:r>
        <w:rPr>
          <w:rFonts w:ascii="Arial" w:hAnsi="Arial" w:cs="Arial"/>
          <w:sz w:val="24"/>
          <w:szCs w:val="24"/>
        </w:rPr>
        <w:t>en el Tribunal de Justicia de la Unión</w:t>
      </w:r>
      <w:r w:rsidR="002015FB">
        <w:rPr>
          <w:rFonts w:ascii="Arial" w:hAnsi="Arial" w:cs="Arial"/>
          <w:sz w:val="24"/>
          <w:szCs w:val="24"/>
        </w:rPr>
        <w:t xml:space="preserve"> Europea</w:t>
      </w:r>
      <w:r w:rsidR="00403EBD">
        <w:rPr>
          <w:rFonts w:ascii="Arial" w:hAnsi="Arial" w:cs="Arial"/>
          <w:sz w:val="24"/>
          <w:szCs w:val="24"/>
        </w:rPr>
        <w:t xml:space="preserve"> cumpliendo con lo establecido dentro del estatuto de dicho Tribunal</w:t>
      </w:r>
      <w:r w:rsidR="002015FB">
        <w:rPr>
          <w:rFonts w:ascii="Arial" w:hAnsi="Arial" w:cs="Arial"/>
          <w:sz w:val="24"/>
          <w:szCs w:val="24"/>
        </w:rPr>
        <w:t xml:space="preserve">, me encuentro en el compromiso </w:t>
      </w:r>
      <w:r w:rsidR="00307AF0">
        <w:rPr>
          <w:rFonts w:ascii="Arial" w:hAnsi="Arial" w:cs="Arial"/>
          <w:sz w:val="24"/>
          <w:szCs w:val="24"/>
        </w:rPr>
        <w:t xml:space="preserve">de defender los </w:t>
      </w:r>
      <w:r w:rsidR="004E3A4F" w:rsidRPr="004E3A4F">
        <w:rPr>
          <w:rFonts w:ascii="Arial" w:hAnsi="Arial" w:cs="Arial"/>
          <w:sz w:val="24"/>
          <w:szCs w:val="24"/>
        </w:rPr>
        <w:t>valores indivisibles y universales de la dignidad humana, la libertad, la igualdad y la solidaridad</w:t>
      </w:r>
      <w:r w:rsidR="004E3A4F">
        <w:rPr>
          <w:rFonts w:ascii="Arial" w:hAnsi="Arial" w:cs="Arial"/>
          <w:sz w:val="24"/>
          <w:szCs w:val="24"/>
        </w:rPr>
        <w:t>, los cuales se basan en los principios de demo</w:t>
      </w:r>
      <w:r w:rsidR="002A299B">
        <w:rPr>
          <w:rFonts w:ascii="Arial" w:hAnsi="Arial" w:cs="Arial"/>
          <w:sz w:val="24"/>
          <w:szCs w:val="24"/>
        </w:rPr>
        <w:t>cracia y Estado de Derechos. T</w:t>
      </w:r>
      <w:r w:rsidR="00FE3FEA">
        <w:rPr>
          <w:rFonts w:ascii="Arial" w:hAnsi="Arial" w:cs="Arial"/>
          <w:sz w:val="24"/>
          <w:szCs w:val="24"/>
        </w:rPr>
        <w:t xml:space="preserve">omando en cuenta que dichos principios y valores </w:t>
      </w:r>
      <w:r w:rsidR="004E3A4F">
        <w:rPr>
          <w:rFonts w:ascii="Arial" w:hAnsi="Arial" w:cs="Arial"/>
          <w:sz w:val="24"/>
          <w:szCs w:val="24"/>
        </w:rPr>
        <w:t>fundamentan la Organización de la Unión</w:t>
      </w:r>
      <w:r w:rsidR="00FE3FEA">
        <w:rPr>
          <w:rFonts w:ascii="Arial" w:hAnsi="Arial" w:cs="Arial"/>
          <w:sz w:val="24"/>
          <w:szCs w:val="24"/>
        </w:rPr>
        <w:t xml:space="preserve"> Europea, </w:t>
      </w:r>
      <w:r w:rsidR="004E3A4F">
        <w:rPr>
          <w:rFonts w:ascii="Arial" w:hAnsi="Arial" w:cs="Arial"/>
          <w:sz w:val="24"/>
          <w:szCs w:val="24"/>
        </w:rPr>
        <w:t xml:space="preserve">demando firmemente </w:t>
      </w:r>
      <w:r w:rsidR="00FE3FEA">
        <w:rPr>
          <w:rFonts w:ascii="Arial" w:hAnsi="Arial" w:cs="Arial"/>
          <w:sz w:val="24"/>
          <w:szCs w:val="24"/>
        </w:rPr>
        <w:t xml:space="preserve">la violación de una  serie de derechos Humanos ocurridos dentro del territorio de uno de los estados miembros de dicha Organización, específicamente dentro de la República Francesa, donde se </w:t>
      </w:r>
      <w:r w:rsidR="00923144">
        <w:rPr>
          <w:rFonts w:ascii="Arial" w:hAnsi="Arial" w:cs="Arial"/>
          <w:sz w:val="24"/>
          <w:szCs w:val="24"/>
        </w:rPr>
        <w:t xml:space="preserve"> efectuaron una serie de hechos que infringen directamente con lo estipulado en la Carta de los Derechos Fundamentales de la </w:t>
      </w:r>
      <w:r w:rsidR="002A299B">
        <w:rPr>
          <w:rFonts w:ascii="Arial" w:hAnsi="Arial" w:cs="Arial"/>
          <w:sz w:val="24"/>
          <w:szCs w:val="24"/>
        </w:rPr>
        <w:t xml:space="preserve">Unión Europea, la cual representa el instrumento jurídico por el cual se rige el presente Tribunal; e  igualmente se toma en cuenta a través del principio jurídico </w:t>
      </w:r>
      <w:r w:rsidR="00AE20BE">
        <w:rPr>
          <w:rFonts w:ascii="Arial" w:hAnsi="Arial" w:cs="Arial"/>
          <w:sz w:val="24"/>
          <w:szCs w:val="24"/>
        </w:rPr>
        <w:t xml:space="preserve">de </w:t>
      </w:r>
      <w:r w:rsidR="00AE20BE" w:rsidRPr="00AE20BE">
        <w:rPr>
          <w:rFonts w:ascii="Arial" w:hAnsi="Arial" w:cs="Arial"/>
          <w:sz w:val="24"/>
          <w:szCs w:val="24"/>
        </w:rPr>
        <w:t>subsidiariedad,</w:t>
      </w:r>
      <w:r w:rsidR="002A299B">
        <w:rPr>
          <w:rFonts w:ascii="Arial" w:hAnsi="Arial" w:cs="Arial"/>
          <w:sz w:val="24"/>
          <w:szCs w:val="24"/>
        </w:rPr>
        <w:t xml:space="preserve"> el quebrantamiento de la norma</w:t>
      </w:r>
      <w:r w:rsidR="00AE20BE">
        <w:rPr>
          <w:rFonts w:ascii="Arial" w:hAnsi="Arial" w:cs="Arial"/>
          <w:sz w:val="24"/>
          <w:szCs w:val="24"/>
        </w:rPr>
        <w:t xml:space="preserve"> emanada </w:t>
      </w:r>
      <w:r w:rsidR="00923144">
        <w:rPr>
          <w:rFonts w:ascii="Arial" w:hAnsi="Arial" w:cs="Arial"/>
          <w:sz w:val="24"/>
          <w:szCs w:val="24"/>
        </w:rPr>
        <w:t xml:space="preserve">dentro de la Constitución y el Código Penal de la </w:t>
      </w:r>
      <w:r w:rsidR="002A299B">
        <w:rPr>
          <w:rFonts w:ascii="Arial" w:hAnsi="Arial" w:cs="Arial"/>
          <w:sz w:val="24"/>
          <w:szCs w:val="24"/>
        </w:rPr>
        <w:t>República Francesa</w:t>
      </w:r>
      <w:r w:rsidR="00AE20BE">
        <w:rPr>
          <w:rFonts w:ascii="Arial" w:hAnsi="Arial" w:cs="Arial"/>
          <w:sz w:val="24"/>
          <w:szCs w:val="24"/>
        </w:rPr>
        <w:t xml:space="preserve">, documentos que establecen </w:t>
      </w:r>
      <w:r w:rsidR="00AE20BE" w:rsidRPr="00AE20BE">
        <w:rPr>
          <w:rFonts w:ascii="Arial" w:hAnsi="Arial" w:cs="Arial"/>
          <w:sz w:val="24"/>
          <w:szCs w:val="24"/>
        </w:rPr>
        <w:t>las tra</w:t>
      </w:r>
      <w:r w:rsidR="00AE20BE">
        <w:rPr>
          <w:rFonts w:ascii="Arial" w:hAnsi="Arial" w:cs="Arial"/>
          <w:sz w:val="24"/>
          <w:szCs w:val="24"/>
        </w:rPr>
        <w:t>diciones cons</w:t>
      </w:r>
      <w:r w:rsidR="00AE20BE" w:rsidRPr="00AE20BE">
        <w:rPr>
          <w:rFonts w:ascii="Arial" w:hAnsi="Arial" w:cs="Arial"/>
          <w:sz w:val="24"/>
          <w:szCs w:val="24"/>
        </w:rPr>
        <w:t xml:space="preserve">titucionales y las obligaciones internacionales comunes </w:t>
      </w:r>
      <w:r w:rsidR="00AE20BE">
        <w:rPr>
          <w:rFonts w:ascii="Arial" w:hAnsi="Arial" w:cs="Arial"/>
          <w:sz w:val="24"/>
          <w:szCs w:val="24"/>
        </w:rPr>
        <w:t xml:space="preserve">del </w:t>
      </w:r>
      <w:r w:rsidR="00AE20BE" w:rsidRPr="00AE20BE">
        <w:rPr>
          <w:rFonts w:ascii="Arial" w:hAnsi="Arial" w:cs="Arial"/>
          <w:sz w:val="24"/>
          <w:szCs w:val="24"/>
        </w:rPr>
        <w:t>Estados miembros</w:t>
      </w:r>
      <w:r w:rsidR="00AE20BE">
        <w:rPr>
          <w:rFonts w:ascii="Arial" w:hAnsi="Arial" w:cs="Arial"/>
          <w:sz w:val="24"/>
          <w:szCs w:val="24"/>
        </w:rPr>
        <w:t xml:space="preserve"> afecta</w:t>
      </w:r>
      <w:r w:rsidR="009B0AE6">
        <w:rPr>
          <w:rFonts w:ascii="Arial" w:hAnsi="Arial" w:cs="Arial"/>
          <w:sz w:val="24"/>
          <w:szCs w:val="24"/>
        </w:rPr>
        <w:t>dos</w:t>
      </w:r>
      <w:r w:rsidR="00AE20BE">
        <w:rPr>
          <w:rFonts w:ascii="Arial" w:hAnsi="Arial" w:cs="Arial"/>
          <w:sz w:val="24"/>
          <w:szCs w:val="24"/>
        </w:rPr>
        <w:t xml:space="preserve">. </w:t>
      </w:r>
    </w:p>
    <w:p w:rsidR="00462F7F" w:rsidRDefault="00462F7F" w:rsidP="008973DB">
      <w:pPr>
        <w:jc w:val="both"/>
        <w:rPr>
          <w:rFonts w:ascii="Arial" w:hAnsi="Arial" w:cs="Arial"/>
          <w:sz w:val="24"/>
          <w:szCs w:val="24"/>
        </w:rPr>
      </w:pPr>
    </w:p>
    <w:p w:rsidR="00403EBD" w:rsidRDefault="00403EBD" w:rsidP="008973DB">
      <w:pPr>
        <w:jc w:val="both"/>
        <w:rPr>
          <w:rFonts w:ascii="Arial" w:hAnsi="Arial" w:cs="Arial"/>
          <w:sz w:val="24"/>
          <w:szCs w:val="24"/>
        </w:rPr>
      </w:pPr>
    </w:p>
    <w:p w:rsidR="00403EBD" w:rsidRDefault="00403EBD" w:rsidP="008973DB">
      <w:pPr>
        <w:jc w:val="both"/>
        <w:rPr>
          <w:rFonts w:ascii="Arial" w:hAnsi="Arial" w:cs="Arial"/>
          <w:sz w:val="24"/>
          <w:szCs w:val="24"/>
        </w:rPr>
      </w:pPr>
    </w:p>
    <w:p w:rsidR="00403EBD" w:rsidRPr="00BA2349" w:rsidRDefault="00403EBD" w:rsidP="008973DB">
      <w:pPr>
        <w:jc w:val="both"/>
        <w:rPr>
          <w:rFonts w:ascii="Arial" w:hAnsi="Arial" w:cs="Arial"/>
          <w:sz w:val="24"/>
          <w:szCs w:val="24"/>
        </w:rPr>
      </w:pPr>
    </w:p>
    <w:p w:rsidR="00753B8C" w:rsidRDefault="00753B8C" w:rsidP="008973DB">
      <w:pPr>
        <w:jc w:val="both"/>
        <w:rPr>
          <w:rFonts w:ascii="Arial" w:hAnsi="Arial" w:cs="Arial"/>
          <w:b/>
        </w:rPr>
      </w:pPr>
      <w:r w:rsidRPr="00753B8C">
        <w:rPr>
          <w:rFonts w:ascii="Arial" w:hAnsi="Arial" w:cs="Arial"/>
          <w:b/>
        </w:rPr>
        <w:t>CAPÍTULO II.</w:t>
      </w:r>
      <w:r w:rsidRPr="00753B8C">
        <w:rPr>
          <w:rFonts w:ascii="Arial" w:hAnsi="Arial" w:cs="Arial"/>
          <w:b/>
          <w:sz w:val="24"/>
          <w:szCs w:val="24"/>
        </w:rPr>
        <w:t xml:space="preserve"> Objeto de la demanda</w:t>
      </w:r>
      <w:r>
        <w:rPr>
          <w:rFonts w:ascii="Arial" w:hAnsi="Arial" w:cs="Arial"/>
          <w:b/>
        </w:rPr>
        <w:t>:</w:t>
      </w:r>
    </w:p>
    <w:p w:rsidR="005F2997" w:rsidRPr="00D12B85" w:rsidRDefault="007C6588" w:rsidP="008973DB">
      <w:pPr>
        <w:spacing w:after="0" w:line="240" w:lineRule="auto"/>
        <w:jc w:val="both"/>
        <w:rPr>
          <w:rFonts w:ascii="Arial" w:hAnsi="Arial" w:cs="Arial"/>
          <w:sz w:val="24"/>
          <w:szCs w:val="24"/>
        </w:rPr>
      </w:pPr>
      <w:r>
        <w:rPr>
          <w:rFonts w:ascii="Arial" w:hAnsi="Arial" w:cs="Arial"/>
          <w:sz w:val="24"/>
          <w:szCs w:val="24"/>
        </w:rPr>
        <w:t xml:space="preserve">La presente acusación tiene como </w:t>
      </w:r>
      <w:r w:rsidR="007D66F8">
        <w:rPr>
          <w:rFonts w:ascii="Arial" w:hAnsi="Arial" w:cs="Arial"/>
          <w:sz w:val="24"/>
          <w:szCs w:val="24"/>
        </w:rPr>
        <w:t xml:space="preserve">finalidad </w:t>
      </w:r>
      <w:r>
        <w:rPr>
          <w:rFonts w:ascii="Arial" w:hAnsi="Arial" w:cs="Arial"/>
          <w:sz w:val="24"/>
          <w:szCs w:val="24"/>
        </w:rPr>
        <w:t xml:space="preserve">solicitar ante el Tribunal de Justicia de la </w:t>
      </w:r>
      <w:r w:rsidR="00BA2349">
        <w:rPr>
          <w:rFonts w:ascii="Arial" w:hAnsi="Arial" w:cs="Arial"/>
          <w:sz w:val="24"/>
          <w:szCs w:val="24"/>
        </w:rPr>
        <w:t>Unión Europea</w:t>
      </w:r>
      <w:r w:rsidR="00403EBD">
        <w:rPr>
          <w:rFonts w:ascii="Arial" w:hAnsi="Arial" w:cs="Arial"/>
          <w:sz w:val="24"/>
          <w:szCs w:val="24"/>
        </w:rPr>
        <w:t>, tomar acciones</w:t>
      </w:r>
      <w:r w:rsidR="00D12B85">
        <w:rPr>
          <w:rFonts w:ascii="Arial" w:hAnsi="Arial" w:cs="Arial"/>
          <w:sz w:val="24"/>
          <w:szCs w:val="24"/>
        </w:rPr>
        <w:t xml:space="preserve"> en su brevedad</w:t>
      </w:r>
      <w:r w:rsidR="00403EBD">
        <w:rPr>
          <w:rFonts w:ascii="Arial" w:hAnsi="Arial" w:cs="Arial"/>
          <w:sz w:val="24"/>
          <w:szCs w:val="24"/>
        </w:rPr>
        <w:t xml:space="preserve"> contra los acusados de nombres </w:t>
      </w:r>
      <w:r w:rsidR="00403EBD" w:rsidRPr="00403EBD">
        <w:rPr>
          <w:rFonts w:ascii="Arial" w:hAnsi="Arial" w:cs="Arial"/>
          <w:sz w:val="24"/>
          <w:szCs w:val="24"/>
        </w:rPr>
        <w:t xml:space="preserve">Abu </w:t>
      </w:r>
      <w:proofErr w:type="spellStart"/>
      <w:r w:rsidR="00403EBD" w:rsidRPr="00403EBD">
        <w:rPr>
          <w:rFonts w:ascii="Arial" w:hAnsi="Arial" w:cs="Arial"/>
          <w:sz w:val="24"/>
          <w:szCs w:val="24"/>
        </w:rPr>
        <w:t>Bakr</w:t>
      </w:r>
      <w:proofErr w:type="spellEnd"/>
      <w:r w:rsidR="00403EBD" w:rsidRPr="00403EBD">
        <w:rPr>
          <w:rFonts w:ascii="Arial" w:hAnsi="Arial" w:cs="Arial"/>
          <w:sz w:val="24"/>
          <w:szCs w:val="24"/>
        </w:rPr>
        <w:t xml:space="preserve"> al-</w:t>
      </w:r>
      <w:proofErr w:type="spellStart"/>
      <w:r w:rsidR="00403EBD" w:rsidRPr="00403EBD">
        <w:rPr>
          <w:rFonts w:ascii="Arial" w:hAnsi="Arial" w:cs="Arial"/>
          <w:sz w:val="24"/>
          <w:szCs w:val="24"/>
        </w:rPr>
        <w:t>Baghdadi</w:t>
      </w:r>
      <w:proofErr w:type="spellEnd"/>
      <w:r w:rsidR="00403EBD">
        <w:rPr>
          <w:rFonts w:ascii="Arial" w:hAnsi="Arial" w:cs="Arial"/>
          <w:sz w:val="24"/>
          <w:szCs w:val="24"/>
        </w:rPr>
        <w:t xml:space="preserve">, </w:t>
      </w:r>
      <w:proofErr w:type="spellStart"/>
      <w:r w:rsidR="00403EBD" w:rsidRPr="00403EBD">
        <w:rPr>
          <w:rFonts w:ascii="Arial" w:hAnsi="Arial" w:cs="Arial"/>
          <w:sz w:val="24"/>
          <w:szCs w:val="24"/>
        </w:rPr>
        <w:t>Salah</w:t>
      </w:r>
      <w:proofErr w:type="spellEnd"/>
      <w:r w:rsidR="00403EBD" w:rsidRPr="00403EBD">
        <w:rPr>
          <w:rFonts w:ascii="Arial" w:hAnsi="Arial" w:cs="Arial"/>
          <w:sz w:val="24"/>
          <w:szCs w:val="24"/>
        </w:rPr>
        <w:t xml:space="preserve"> </w:t>
      </w:r>
      <w:proofErr w:type="spellStart"/>
      <w:r w:rsidR="00403EBD" w:rsidRPr="00403EBD">
        <w:rPr>
          <w:rFonts w:ascii="Arial" w:hAnsi="Arial" w:cs="Arial"/>
          <w:sz w:val="24"/>
          <w:szCs w:val="24"/>
        </w:rPr>
        <w:t>Abdeslam</w:t>
      </w:r>
      <w:proofErr w:type="spellEnd"/>
      <w:r w:rsidR="00403EBD">
        <w:rPr>
          <w:rFonts w:ascii="Arial" w:hAnsi="Arial" w:cs="Arial"/>
          <w:sz w:val="24"/>
          <w:szCs w:val="24"/>
        </w:rPr>
        <w:t xml:space="preserve">, </w:t>
      </w:r>
      <w:proofErr w:type="spellStart"/>
      <w:r w:rsidR="00403EBD">
        <w:rPr>
          <w:rFonts w:ascii="Arial" w:hAnsi="Arial" w:cs="Arial"/>
          <w:sz w:val="24"/>
          <w:szCs w:val="24"/>
        </w:rPr>
        <w:t>Samy</w:t>
      </w:r>
      <w:proofErr w:type="spellEnd"/>
      <w:r w:rsidR="00403EBD">
        <w:rPr>
          <w:rFonts w:ascii="Arial" w:hAnsi="Arial" w:cs="Arial"/>
          <w:sz w:val="24"/>
          <w:szCs w:val="24"/>
        </w:rPr>
        <w:t xml:space="preserve"> </w:t>
      </w:r>
      <w:proofErr w:type="spellStart"/>
      <w:r w:rsidR="00403EBD">
        <w:rPr>
          <w:rFonts w:ascii="Arial" w:hAnsi="Arial" w:cs="Arial"/>
          <w:sz w:val="24"/>
          <w:szCs w:val="24"/>
        </w:rPr>
        <w:t>Amimour</w:t>
      </w:r>
      <w:proofErr w:type="spellEnd"/>
      <w:r w:rsidR="00403EBD">
        <w:rPr>
          <w:rFonts w:ascii="Arial" w:hAnsi="Arial" w:cs="Arial"/>
          <w:sz w:val="24"/>
          <w:szCs w:val="24"/>
        </w:rPr>
        <w:t xml:space="preserve">, </w:t>
      </w:r>
      <w:proofErr w:type="spellStart"/>
      <w:r w:rsidR="00403EBD" w:rsidRPr="00403EBD">
        <w:rPr>
          <w:rFonts w:ascii="Arial" w:hAnsi="Arial" w:cs="Arial"/>
          <w:sz w:val="24"/>
          <w:szCs w:val="24"/>
        </w:rPr>
        <w:t>Bilal</w:t>
      </w:r>
      <w:proofErr w:type="spellEnd"/>
      <w:r w:rsidR="00403EBD" w:rsidRPr="00403EBD">
        <w:rPr>
          <w:rFonts w:ascii="Arial" w:hAnsi="Arial" w:cs="Arial"/>
          <w:sz w:val="24"/>
          <w:szCs w:val="24"/>
        </w:rPr>
        <w:t xml:space="preserve"> </w:t>
      </w:r>
      <w:proofErr w:type="spellStart"/>
      <w:r w:rsidR="00403EBD" w:rsidRPr="00403EBD">
        <w:rPr>
          <w:rFonts w:ascii="Arial" w:hAnsi="Arial" w:cs="Arial"/>
          <w:sz w:val="24"/>
          <w:szCs w:val="24"/>
        </w:rPr>
        <w:t>Hadfi</w:t>
      </w:r>
      <w:proofErr w:type="spellEnd"/>
      <w:r w:rsidR="00403EBD">
        <w:rPr>
          <w:rFonts w:ascii="Arial" w:hAnsi="Arial" w:cs="Arial"/>
          <w:sz w:val="24"/>
          <w:szCs w:val="24"/>
        </w:rPr>
        <w:t xml:space="preserve">, </w:t>
      </w:r>
      <w:proofErr w:type="spellStart"/>
      <w:r w:rsidR="00403EBD" w:rsidRPr="00403EBD">
        <w:rPr>
          <w:rFonts w:ascii="Arial" w:hAnsi="Arial" w:cs="Arial"/>
          <w:sz w:val="24"/>
          <w:szCs w:val="24"/>
        </w:rPr>
        <w:t>Abdelhamid</w:t>
      </w:r>
      <w:proofErr w:type="spellEnd"/>
      <w:r w:rsidR="00403EBD" w:rsidRPr="00403EBD">
        <w:rPr>
          <w:rFonts w:ascii="Arial" w:hAnsi="Arial" w:cs="Arial"/>
          <w:sz w:val="24"/>
          <w:szCs w:val="24"/>
        </w:rPr>
        <w:t xml:space="preserve"> </w:t>
      </w:r>
      <w:proofErr w:type="spellStart"/>
      <w:r w:rsidR="00403EBD" w:rsidRPr="00403EBD">
        <w:rPr>
          <w:rFonts w:ascii="Arial" w:hAnsi="Arial" w:cs="Arial"/>
          <w:sz w:val="24"/>
          <w:szCs w:val="24"/>
        </w:rPr>
        <w:t>Abaaoud</w:t>
      </w:r>
      <w:proofErr w:type="spellEnd"/>
      <w:r w:rsidR="00403EBD">
        <w:rPr>
          <w:rFonts w:ascii="Arial" w:hAnsi="Arial" w:cs="Arial"/>
          <w:sz w:val="24"/>
          <w:szCs w:val="24"/>
        </w:rPr>
        <w:t xml:space="preserve"> y </w:t>
      </w:r>
      <w:proofErr w:type="spellStart"/>
      <w:r w:rsidR="00403EBD">
        <w:rPr>
          <w:rFonts w:ascii="Arial" w:hAnsi="Arial" w:cs="Arial"/>
          <w:sz w:val="24"/>
          <w:szCs w:val="24"/>
        </w:rPr>
        <w:t>Hasna</w:t>
      </w:r>
      <w:proofErr w:type="spellEnd"/>
      <w:r w:rsidR="00403EBD">
        <w:rPr>
          <w:rFonts w:ascii="Arial" w:hAnsi="Arial" w:cs="Arial"/>
          <w:sz w:val="24"/>
          <w:szCs w:val="24"/>
        </w:rPr>
        <w:t xml:space="preserve"> </w:t>
      </w:r>
      <w:proofErr w:type="spellStart"/>
      <w:r w:rsidR="00403EBD">
        <w:rPr>
          <w:rFonts w:ascii="Arial" w:hAnsi="Arial" w:cs="Arial"/>
          <w:sz w:val="24"/>
          <w:szCs w:val="24"/>
        </w:rPr>
        <w:t>Aitboulahcen</w:t>
      </w:r>
      <w:proofErr w:type="spellEnd"/>
      <w:r w:rsidR="00403EBD">
        <w:rPr>
          <w:rFonts w:ascii="Arial" w:hAnsi="Arial" w:cs="Arial"/>
          <w:sz w:val="24"/>
          <w:szCs w:val="24"/>
        </w:rPr>
        <w:t xml:space="preserve">; </w:t>
      </w:r>
      <w:r w:rsidR="007D66F8">
        <w:rPr>
          <w:rFonts w:ascii="Arial" w:hAnsi="Arial" w:cs="Arial"/>
          <w:sz w:val="24"/>
          <w:szCs w:val="24"/>
        </w:rPr>
        <w:t xml:space="preserve">resaltando </w:t>
      </w:r>
      <w:r w:rsidR="004441E7">
        <w:rPr>
          <w:rFonts w:ascii="Arial" w:hAnsi="Arial" w:cs="Arial"/>
          <w:sz w:val="24"/>
          <w:szCs w:val="24"/>
        </w:rPr>
        <w:t>el principio</w:t>
      </w:r>
      <w:r w:rsidR="0048107E">
        <w:rPr>
          <w:rFonts w:ascii="Arial" w:hAnsi="Arial" w:cs="Arial"/>
          <w:sz w:val="24"/>
          <w:szCs w:val="24"/>
        </w:rPr>
        <w:t xml:space="preserve"> jurídico </w:t>
      </w:r>
      <w:r w:rsidR="004441E7">
        <w:rPr>
          <w:rFonts w:ascii="Arial" w:hAnsi="Arial" w:cs="Arial"/>
          <w:sz w:val="24"/>
          <w:szCs w:val="24"/>
        </w:rPr>
        <w:t xml:space="preserve"> de culpabilidad el cual se basa en la responsabilidad penal</w:t>
      </w:r>
      <w:r w:rsidR="0048107E">
        <w:rPr>
          <w:rFonts w:ascii="Arial" w:hAnsi="Arial" w:cs="Arial"/>
          <w:sz w:val="24"/>
          <w:szCs w:val="24"/>
        </w:rPr>
        <w:t xml:space="preserve"> de los acusados ante el delito</w:t>
      </w:r>
      <w:r w:rsidR="004441E7">
        <w:rPr>
          <w:rFonts w:ascii="Arial" w:hAnsi="Arial" w:cs="Arial"/>
          <w:sz w:val="24"/>
          <w:szCs w:val="24"/>
        </w:rPr>
        <w:t xml:space="preserve">, </w:t>
      </w:r>
      <w:r w:rsidR="00403EBD">
        <w:rPr>
          <w:rFonts w:ascii="Arial" w:hAnsi="Arial" w:cs="Arial"/>
          <w:sz w:val="24"/>
          <w:szCs w:val="24"/>
        </w:rPr>
        <w:t>tras haber sido</w:t>
      </w:r>
      <w:r w:rsidR="00240025">
        <w:rPr>
          <w:rFonts w:ascii="Arial" w:hAnsi="Arial" w:cs="Arial"/>
          <w:sz w:val="24"/>
          <w:szCs w:val="24"/>
        </w:rPr>
        <w:t xml:space="preserve"> participes directo</w:t>
      </w:r>
      <w:r w:rsidR="004441E7">
        <w:rPr>
          <w:rFonts w:ascii="Arial" w:hAnsi="Arial" w:cs="Arial"/>
          <w:sz w:val="24"/>
          <w:szCs w:val="24"/>
        </w:rPr>
        <w:t>s</w:t>
      </w:r>
      <w:r w:rsidR="00240025">
        <w:rPr>
          <w:rFonts w:ascii="Arial" w:hAnsi="Arial" w:cs="Arial"/>
          <w:sz w:val="24"/>
          <w:szCs w:val="24"/>
        </w:rPr>
        <w:t xml:space="preserve"> e indirectos de la coautoría</w:t>
      </w:r>
      <w:r w:rsidR="00403EBD">
        <w:rPr>
          <w:rFonts w:ascii="Arial" w:hAnsi="Arial" w:cs="Arial"/>
          <w:sz w:val="24"/>
          <w:szCs w:val="24"/>
        </w:rPr>
        <w:t xml:space="preserve"> de los actos violentos cometidos dentro de la República de Francia, </w:t>
      </w:r>
      <w:r w:rsidR="00240025">
        <w:rPr>
          <w:rFonts w:ascii="Arial" w:hAnsi="Arial" w:cs="Arial"/>
          <w:sz w:val="24"/>
          <w:szCs w:val="24"/>
        </w:rPr>
        <w:t xml:space="preserve">en fecha </w:t>
      </w:r>
      <w:r w:rsidR="00403EBD">
        <w:rPr>
          <w:rFonts w:ascii="Arial" w:hAnsi="Arial" w:cs="Arial"/>
          <w:sz w:val="24"/>
          <w:szCs w:val="24"/>
        </w:rPr>
        <w:t xml:space="preserve">del 13 de noviembre del 2015, tomando </w:t>
      </w:r>
      <w:r w:rsidR="00403EBD" w:rsidRPr="00D12B85">
        <w:rPr>
          <w:rFonts w:ascii="Arial" w:hAnsi="Arial" w:cs="Arial"/>
          <w:sz w:val="24"/>
          <w:szCs w:val="24"/>
        </w:rPr>
        <w:t xml:space="preserve">en cuenta </w:t>
      </w:r>
      <w:r w:rsidR="00240025" w:rsidRPr="00D12B85">
        <w:rPr>
          <w:rFonts w:ascii="Arial" w:hAnsi="Arial" w:cs="Arial"/>
          <w:sz w:val="24"/>
          <w:szCs w:val="24"/>
        </w:rPr>
        <w:t>la gravedad de los actos cometidos por los mencionados acusados</w:t>
      </w:r>
      <w:r w:rsidR="0048107E" w:rsidRPr="00D12B85">
        <w:rPr>
          <w:rFonts w:ascii="Arial" w:hAnsi="Arial" w:cs="Arial"/>
          <w:sz w:val="24"/>
          <w:szCs w:val="24"/>
        </w:rPr>
        <w:t xml:space="preserve"> y el </w:t>
      </w:r>
      <w:proofErr w:type="spellStart"/>
      <w:r w:rsidR="0048107E" w:rsidRPr="00D12B85">
        <w:rPr>
          <w:rFonts w:ascii="Arial" w:hAnsi="Arial" w:cs="Arial"/>
          <w:sz w:val="24"/>
          <w:szCs w:val="24"/>
        </w:rPr>
        <w:t>Iter</w:t>
      </w:r>
      <w:proofErr w:type="spellEnd"/>
      <w:r w:rsidR="0048107E" w:rsidRPr="00D12B85">
        <w:rPr>
          <w:rFonts w:ascii="Arial" w:hAnsi="Arial" w:cs="Arial"/>
          <w:sz w:val="24"/>
          <w:szCs w:val="24"/>
        </w:rPr>
        <w:t xml:space="preserve"> </w:t>
      </w:r>
      <w:proofErr w:type="spellStart"/>
      <w:r w:rsidR="0048107E" w:rsidRPr="00D12B85">
        <w:rPr>
          <w:rFonts w:ascii="Arial" w:hAnsi="Arial" w:cs="Arial"/>
          <w:sz w:val="24"/>
          <w:szCs w:val="24"/>
        </w:rPr>
        <w:t>criminis</w:t>
      </w:r>
      <w:proofErr w:type="spellEnd"/>
      <w:r w:rsidR="00240025" w:rsidRPr="00D12B85">
        <w:rPr>
          <w:rFonts w:ascii="Arial" w:hAnsi="Arial" w:cs="Arial"/>
          <w:sz w:val="24"/>
          <w:szCs w:val="24"/>
        </w:rPr>
        <w:t xml:space="preserve">, </w:t>
      </w:r>
      <w:r w:rsidR="0048107E" w:rsidRPr="00D12B85">
        <w:rPr>
          <w:rFonts w:ascii="Arial" w:hAnsi="Arial" w:cs="Arial"/>
          <w:sz w:val="24"/>
          <w:szCs w:val="24"/>
        </w:rPr>
        <w:t xml:space="preserve">es decir, el camino del delito, </w:t>
      </w:r>
      <w:r w:rsidR="00D12B85">
        <w:rPr>
          <w:rFonts w:ascii="Arial" w:hAnsi="Arial" w:cs="Arial"/>
          <w:sz w:val="24"/>
          <w:szCs w:val="24"/>
        </w:rPr>
        <w:t>q</w:t>
      </w:r>
      <w:r w:rsidR="0048107E" w:rsidRPr="00D12B85">
        <w:rPr>
          <w:rFonts w:ascii="Arial" w:hAnsi="Arial" w:cs="Arial"/>
          <w:sz w:val="24"/>
          <w:szCs w:val="24"/>
        </w:rPr>
        <w:t xml:space="preserve">ue consiste en determinar los parámetros por los cuales se realizaron los hechos delictivos, es decir, los factores que condicionaron la participación de cada uno de los acusados e igualmente la intervención que tuvieron durante los procesos para la creación del delito, que van desde la idealización del mismo, en donde resalta el principio de </w:t>
      </w:r>
      <w:proofErr w:type="spellStart"/>
      <w:r w:rsidR="0048107E" w:rsidRPr="00D12B85">
        <w:rPr>
          <w:rFonts w:ascii="Arial" w:hAnsi="Arial" w:cs="Arial"/>
          <w:sz w:val="24"/>
          <w:szCs w:val="24"/>
        </w:rPr>
        <w:t>mens</w:t>
      </w:r>
      <w:proofErr w:type="spellEnd"/>
      <w:r w:rsidR="0048107E" w:rsidRPr="00D12B85">
        <w:rPr>
          <w:rFonts w:ascii="Arial" w:hAnsi="Arial" w:cs="Arial"/>
          <w:sz w:val="24"/>
          <w:szCs w:val="24"/>
        </w:rPr>
        <w:t xml:space="preserve"> rea o también conocido como  mente culposa, hasta la materialización del delito; por lo que </w:t>
      </w:r>
      <w:r w:rsidR="00240025" w:rsidRPr="00D12B85">
        <w:rPr>
          <w:rFonts w:ascii="Arial" w:hAnsi="Arial" w:cs="Arial"/>
          <w:sz w:val="24"/>
          <w:szCs w:val="24"/>
        </w:rPr>
        <w:t xml:space="preserve">la fiscalía trae a colación el </w:t>
      </w:r>
      <w:r w:rsidR="00240025" w:rsidRPr="00D12B85">
        <w:rPr>
          <w:rFonts w:ascii="Arial" w:hAnsi="Arial" w:cs="Arial"/>
          <w:bCs/>
          <w:sz w:val="24"/>
          <w:szCs w:val="24"/>
        </w:rPr>
        <w:t>principio de imputación recíproca</w:t>
      </w:r>
      <w:r w:rsidR="00240025" w:rsidRPr="00D12B85">
        <w:rPr>
          <w:rFonts w:ascii="Arial" w:hAnsi="Arial" w:cs="Arial"/>
          <w:sz w:val="24"/>
          <w:szCs w:val="24"/>
        </w:rPr>
        <w:t xml:space="preserve"> de las aportaciones ajenas del delito. Este principio implica que los hechos realizados por cada coautor son imputables al resto, de esta manera se considera a cada uno de los coautores como autor de la totalidad del hecho delictivo.</w:t>
      </w:r>
    </w:p>
    <w:p w:rsidR="00C03813" w:rsidRDefault="00C03813" w:rsidP="008973DB">
      <w:pPr>
        <w:jc w:val="both"/>
        <w:rPr>
          <w:rFonts w:ascii="Arial" w:hAnsi="Arial" w:cs="Arial"/>
          <w:b/>
        </w:rPr>
      </w:pPr>
    </w:p>
    <w:p w:rsidR="00753B8C" w:rsidRDefault="00753B8C" w:rsidP="008973DB">
      <w:pPr>
        <w:jc w:val="both"/>
        <w:rPr>
          <w:rFonts w:ascii="Arial" w:hAnsi="Arial" w:cs="Arial"/>
          <w:b/>
          <w:sz w:val="24"/>
          <w:szCs w:val="24"/>
        </w:rPr>
      </w:pPr>
      <w:r w:rsidRPr="00753B8C">
        <w:rPr>
          <w:rFonts w:ascii="Arial" w:hAnsi="Arial" w:cs="Arial"/>
          <w:b/>
        </w:rPr>
        <w:t>CAPÍTULO III.</w:t>
      </w:r>
      <w:r w:rsidRPr="00753B8C">
        <w:rPr>
          <w:rFonts w:ascii="Arial" w:hAnsi="Arial" w:cs="Arial"/>
          <w:b/>
          <w:sz w:val="24"/>
          <w:szCs w:val="24"/>
        </w:rPr>
        <w:t xml:space="preserve"> Fundamentos de hecho</w:t>
      </w:r>
      <w:r>
        <w:rPr>
          <w:rFonts w:ascii="Arial" w:hAnsi="Arial" w:cs="Arial"/>
          <w:b/>
          <w:sz w:val="24"/>
          <w:szCs w:val="24"/>
        </w:rPr>
        <w:t>:</w:t>
      </w:r>
    </w:p>
    <w:p w:rsidR="00D12B85" w:rsidRDefault="00C03813" w:rsidP="008973DB">
      <w:pPr>
        <w:jc w:val="both"/>
        <w:rPr>
          <w:rFonts w:ascii="Arial" w:hAnsi="Arial" w:cs="Arial"/>
          <w:sz w:val="24"/>
          <w:szCs w:val="24"/>
        </w:rPr>
      </w:pPr>
      <w:r>
        <w:rPr>
          <w:rFonts w:ascii="Arial" w:hAnsi="Arial" w:cs="Arial"/>
          <w:sz w:val="24"/>
          <w:szCs w:val="24"/>
        </w:rPr>
        <w:t xml:space="preserve">La noche del 13 de noviembre del 2015 en el territorio Francés, específicamente en su capital Paris y en sus suburbios de Saint-Denis, se </w:t>
      </w:r>
      <w:proofErr w:type="gramStart"/>
      <w:r w:rsidR="004671CA" w:rsidRPr="000A0B30">
        <w:rPr>
          <w:rFonts w:ascii="Arial" w:hAnsi="Arial" w:cs="Arial"/>
          <w:sz w:val="24"/>
          <w:szCs w:val="24"/>
        </w:rPr>
        <w:t>perpetraron</w:t>
      </w:r>
      <w:proofErr w:type="gramEnd"/>
      <w:r w:rsidR="004671CA" w:rsidRPr="000A0B30">
        <w:rPr>
          <w:rFonts w:ascii="Arial" w:hAnsi="Arial" w:cs="Arial"/>
          <w:sz w:val="24"/>
          <w:szCs w:val="24"/>
        </w:rPr>
        <w:t xml:space="preserve"> </w:t>
      </w:r>
      <w:r w:rsidRPr="000A0B30">
        <w:rPr>
          <w:rFonts w:ascii="Arial" w:hAnsi="Arial" w:cs="Arial"/>
          <w:sz w:val="24"/>
          <w:szCs w:val="24"/>
        </w:rPr>
        <w:t>una serie de atentados simu</w:t>
      </w:r>
      <w:r w:rsidR="004671CA" w:rsidRPr="000A0B30">
        <w:rPr>
          <w:rFonts w:ascii="Arial" w:hAnsi="Arial" w:cs="Arial"/>
          <w:sz w:val="24"/>
          <w:szCs w:val="24"/>
        </w:rPr>
        <w:t>ltáneos de carácter terroristas</w:t>
      </w:r>
      <w:r w:rsidR="000A0B30" w:rsidRPr="000A0B30">
        <w:rPr>
          <w:rFonts w:ascii="Arial" w:hAnsi="Arial" w:cs="Arial"/>
          <w:sz w:val="24"/>
          <w:szCs w:val="24"/>
        </w:rPr>
        <w:t xml:space="preserve">. Se </w:t>
      </w:r>
      <w:r w:rsidR="000A0B30" w:rsidRPr="000A0B30">
        <w:rPr>
          <w:rFonts w:ascii="Arial" w:hAnsi="Arial" w:cs="Arial"/>
          <w:sz w:val="24"/>
          <w:szCs w:val="24"/>
          <w:shd w:val="clear" w:color="auto" w:fill="FFFFFF"/>
        </w:rPr>
        <w:t>produjeron al menos seis tiroteos y tres</w:t>
      </w:r>
      <w:r w:rsidR="000A0B30" w:rsidRPr="000A0B30">
        <w:rPr>
          <w:rStyle w:val="apple-converted-space"/>
          <w:rFonts w:ascii="Arial" w:hAnsi="Arial" w:cs="Arial"/>
          <w:sz w:val="24"/>
          <w:szCs w:val="24"/>
          <w:shd w:val="clear" w:color="auto" w:fill="FFFFFF"/>
        </w:rPr>
        <w:t> </w:t>
      </w:r>
      <w:hyperlink r:id="rId6" w:tooltip="Explosión" w:history="1">
        <w:r w:rsidR="000A0B30" w:rsidRPr="000A0B30">
          <w:rPr>
            <w:rStyle w:val="Hipervnculo"/>
            <w:rFonts w:ascii="Arial" w:hAnsi="Arial" w:cs="Arial"/>
            <w:color w:val="auto"/>
            <w:sz w:val="24"/>
            <w:szCs w:val="24"/>
            <w:u w:val="none"/>
            <w:shd w:val="clear" w:color="auto" w:fill="FFFFFF"/>
          </w:rPr>
          <w:t>explosiones</w:t>
        </w:r>
      </w:hyperlink>
      <w:r w:rsidR="000A0B30" w:rsidRPr="000A0B30">
        <w:rPr>
          <w:rFonts w:ascii="Arial" w:hAnsi="Arial" w:cs="Arial"/>
          <w:sz w:val="24"/>
          <w:szCs w:val="24"/>
          <w:shd w:val="clear" w:color="auto" w:fill="FFFFFF"/>
        </w:rPr>
        <w:t>,</w:t>
      </w:r>
      <w:r w:rsidR="000A0B30" w:rsidRPr="000A0B30">
        <w:rPr>
          <w:rFonts w:ascii="Arial" w:hAnsi="Arial" w:cs="Arial"/>
          <w:sz w:val="24"/>
          <w:szCs w:val="24"/>
          <w:shd w:val="clear" w:color="auto" w:fill="FFFFFF"/>
          <w:vertAlign w:val="superscript"/>
        </w:rPr>
        <w:t xml:space="preserve"> </w:t>
      </w:r>
      <w:r w:rsidR="000A0B30" w:rsidRPr="000A0B30">
        <w:rPr>
          <w:rFonts w:ascii="Arial" w:hAnsi="Arial" w:cs="Arial"/>
          <w:sz w:val="24"/>
          <w:szCs w:val="24"/>
          <w:shd w:val="clear" w:color="auto" w:fill="FFFFFF"/>
        </w:rPr>
        <w:t xml:space="preserve"> los cuales fueron reportados en los alrededores de </w:t>
      </w:r>
      <w:proofErr w:type="spellStart"/>
      <w:r w:rsidR="000A0B30" w:rsidRPr="000A0B30">
        <w:rPr>
          <w:rFonts w:ascii="Arial" w:hAnsi="Arial" w:cs="Arial"/>
          <w:sz w:val="24"/>
          <w:szCs w:val="24"/>
          <w:shd w:val="clear" w:color="auto" w:fill="FFFFFF"/>
        </w:rPr>
        <w:t>Rue</w:t>
      </w:r>
      <w:proofErr w:type="spellEnd"/>
      <w:r w:rsidR="000A0B30" w:rsidRPr="000A0B30">
        <w:rPr>
          <w:rFonts w:ascii="Arial" w:hAnsi="Arial" w:cs="Arial"/>
          <w:sz w:val="24"/>
          <w:szCs w:val="24"/>
          <w:shd w:val="clear" w:color="auto" w:fill="FFFFFF"/>
        </w:rPr>
        <w:t xml:space="preserve"> de la </w:t>
      </w:r>
      <w:proofErr w:type="spellStart"/>
      <w:r w:rsidR="000A0B30" w:rsidRPr="000A0B30">
        <w:rPr>
          <w:rFonts w:ascii="Arial" w:hAnsi="Arial" w:cs="Arial"/>
          <w:sz w:val="24"/>
          <w:szCs w:val="24"/>
          <w:shd w:val="clear" w:color="auto" w:fill="FFFFFF"/>
        </w:rPr>
        <w:t>Fontaine-au-Roi</w:t>
      </w:r>
      <w:proofErr w:type="spellEnd"/>
      <w:r w:rsidR="000A0B30" w:rsidRPr="000A0B30">
        <w:rPr>
          <w:rFonts w:ascii="Arial" w:hAnsi="Arial" w:cs="Arial"/>
          <w:sz w:val="24"/>
          <w:szCs w:val="24"/>
          <w:shd w:val="clear" w:color="auto" w:fill="FFFFFF"/>
        </w:rPr>
        <w:t xml:space="preserve">, </w:t>
      </w:r>
      <w:proofErr w:type="spellStart"/>
      <w:r w:rsidR="000A0B30" w:rsidRPr="000A0B30">
        <w:rPr>
          <w:rFonts w:ascii="Arial" w:hAnsi="Arial" w:cs="Arial"/>
          <w:sz w:val="24"/>
          <w:szCs w:val="24"/>
          <w:shd w:val="clear" w:color="auto" w:fill="FFFFFF"/>
        </w:rPr>
        <w:t>Rue</w:t>
      </w:r>
      <w:proofErr w:type="spellEnd"/>
      <w:r w:rsidR="000A0B30" w:rsidRPr="000A0B30">
        <w:rPr>
          <w:rFonts w:ascii="Arial" w:hAnsi="Arial" w:cs="Arial"/>
          <w:sz w:val="24"/>
          <w:szCs w:val="24"/>
          <w:shd w:val="clear" w:color="auto" w:fill="FFFFFF"/>
        </w:rPr>
        <w:t xml:space="preserve"> de </w:t>
      </w:r>
      <w:proofErr w:type="spellStart"/>
      <w:r w:rsidR="000A0B30" w:rsidRPr="000A0B30">
        <w:rPr>
          <w:rFonts w:ascii="Arial" w:hAnsi="Arial" w:cs="Arial"/>
          <w:sz w:val="24"/>
          <w:szCs w:val="24"/>
          <w:shd w:val="clear" w:color="auto" w:fill="FFFFFF"/>
        </w:rPr>
        <w:t>Charonne</w:t>
      </w:r>
      <w:proofErr w:type="spellEnd"/>
      <w:r w:rsidR="000A0B30" w:rsidRPr="000A0B30">
        <w:rPr>
          <w:rFonts w:ascii="Arial" w:hAnsi="Arial" w:cs="Arial"/>
          <w:sz w:val="24"/>
          <w:szCs w:val="24"/>
          <w:shd w:val="clear" w:color="auto" w:fill="FFFFFF"/>
        </w:rPr>
        <w:t xml:space="preserve"> y en el teatro Bataclan situado en el número 50 del</w:t>
      </w:r>
      <w:r w:rsidR="000A0B30" w:rsidRPr="000A0B30">
        <w:rPr>
          <w:rStyle w:val="apple-converted-space"/>
          <w:rFonts w:ascii="Arial" w:hAnsi="Arial" w:cs="Arial"/>
          <w:sz w:val="24"/>
          <w:szCs w:val="24"/>
          <w:shd w:val="clear" w:color="auto" w:fill="FFFFFF"/>
        </w:rPr>
        <w:t> </w:t>
      </w:r>
      <w:hyperlink r:id="rId7" w:tooltip="Bulevar Voltaire" w:history="1">
        <w:r w:rsidR="000A0B30" w:rsidRPr="000A0B30">
          <w:rPr>
            <w:rStyle w:val="Hipervnculo"/>
            <w:rFonts w:ascii="Arial" w:hAnsi="Arial" w:cs="Arial"/>
            <w:color w:val="auto"/>
            <w:sz w:val="24"/>
            <w:szCs w:val="24"/>
            <w:u w:val="none"/>
            <w:shd w:val="clear" w:color="auto" w:fill="FFFFFF"/>
          </w:rPr>
          <w:t>bulevar Voltaire</w:t>
        </w:r>
      </w:hyperlink>
      <w:r w:rsidR="000A0B30" w:rsidRPr="000A0B30">
        <w:rPr>
          <w:rFonts w:ascii="Arial" w:hAnsi="Arial" w:cs="Arial"/>
          <w:sz w:val="24"/>
          <w:szCs w:val="24"/>
          <w:shd w:val="clear" w:color="auto" w:fill="FFFFFF"/>
        </w:rPr>
        <w:t>.</w:t>
      </w:r>
      <w:r w:rsidR="000A0B30" w:rsidRPr="00C03813">
        <w:rPr>
          <w:rFonts w:ascii="Arial" w:hAnsi="Arial" w:cs="Arial"/>
          <w:sz w:val="24"/>
          <w:szCs w:val="24"/>
        </w:rPr>
        <w:t xml:space="preserve"> </w:t>
      </w:r>
      <w:r w:rsidR="000A0B30">
        <w:rPr>
          <w:rFonts w:ascii="Arial" w:hAnsi="Arial" w:cs="Arial"/>
          <w:sz w:val="24"/>
          <w:szCs w:val="24"/>
        </w:rPr>
        <w:t>Se confirmaron las muertes de 137 pers</w:t>
      </w:r>
      <w:r w:rsidR="00FE2A36">
        <w:rPr>
          <w:rFonts w:ascii="Arial" w:hAnsi="Arial" w:cs="Arial"/>
          <w:sz w:val="24"/>
          <w:szCs w:val="24"/>
        </w:rPr>
        <w:t>o</w:t>
      </w:r>
      <w:r w:rsidR="000A0B30">
        <w:rPr>
          <w:rFonts w:ascii="Arial" w:hAnsi="Arial" w:cs="Arial"/>
          <w:sz w:val="24"/>
          <w:szCs w:val="24"/>
        </w:rPr>
        <w:t>nas y</w:t>
      </w:r>
      <w:r w:rsidR="00FE2A36">
        <w:rPr>
          <w:rFonts w:ascii="Arial" w:hAnsi="Arial" w:cs="Arial"/>
          <w:sz w:val="24"/>
          <w:szCs w:val="24"/>
        </w:rPr>
        <w:t xml:space="preserve"> 415 heridos, de los cuales 42 en condiciones de extrema gravedad</w:t>
      </w:r>
      <w:r w:rsidR="000A0B30">
        <w:rPr>
          <w:rFonts w:ascii="Arial" w:hAnsi="Arial" w:cs="Arial"/>
          <w:sz w:val="24"/>
          <w:szCs w:val="24"/>
        </w:rPr>
        <w:t>.</w:t>
      </w:r>
    </w:p>
    <w:p w:rsidR="00FE2A36" w:rsidRDefault="00FE2A36" w:rsidP="008973DB">
      <w:pPr>
        <w:jc w:val="both"/>
        <w:rPr>
          <w:rFonts w:ascii="Arial" w:hAnsi="Arial" w:cs="Arial"/>
          <w:sz w:val="24"/>
          <w:szCs w:val="24"/>
        </w:rPr>
      </w:pPr>
      <w:r>
        <w:rPr>
          <w:rFonts w:ascii="Arial" w:hAnsi="Arial" w:cs="Arial"/>
          <w:sz w:val="24"/>
          <w:szCs w:val="24"/>
        </w:rPr>
        <w:t xml:space="preserve">De la misma manera se confirmo que los ataques se realizaron por individuos pertenecientes al grupo </w:t>
      </w:r>
      <w:proofErr w:type="spellStart"/>
      <w:r w:rsidRPr="00FE2A36">
        <w:rPr>
          <w:rFonts w:ascii="Arial" w:hAnsi="Arial" w:cs="Arial"/>
          <w:sz w:val="24"/>
          <w:szCs w:val="24"/>
          <w:shd w:val="clear" w:color="auto" w:fill="FFFFFF"/>
        </w:rPr>
        <w:t>yihadista</w:t>
      </w:r>
      <w:proofErr w:type="spellEnd"/>
      <w:r w:rsidRPr="00FE2A36">
        <w:rPr>
          <w:rStyle w:val="apple-converted-space"/>
          <w:rFonts w:ascii="Arial" w:hAnsi="Arial" w:cs="Arial"/>
          <w:sz w:val="24"/>
          <w:szCs w:val="24"/>
          <w:shd w:val="clear" w:color="auto" w:fill="FFFFFF"/>
        </w:rPr>
        <w:t> </w:t>
      </w:r>
      <w:hyperlink r:id="rId8" w:tooltip="Estado Islámico" w:history="1">
        <w:r w:rsidRPr="00FE2A36">
          <w:rPr>
            <w:rStyle w:val="Hipervnculo"/>
            <w:rFonts w:ascii="Arial" w:hAnsi="Arial" w:cs="Arial"/>
            <w:color w:val="auto"/>
            <w:sz w:val="24"/>
            <w:szCs w:val="24"/>
            <w:u w:val="none"/>
            <w:shd w:val="clear" w:color="auto" w:fill="FFFFFF"/>
          </w:rPr>
          <w:t>Estado Islámico</w:t>
        </w:r>
      </w:hyperlink>
      <w:r>
        <w:rPr>
          <w:rFonts w:ascii="Arial" w:hAnsi="Arial" w:cs="Arial"/>
          <w:sz w:val="24"/>
          <w:szCs w:val="24"/>
        </w:rPr>
        <w:t>, los cuales la fiscalía identifico de la siguiente manera:</w:t>
      </w:r>
    </w:p>
    <w:p w:rsidR="00FE2A36" w:rsidRPr="00FE2A36" w:rsidRDefault="00FE2A36" w:rsidP="008973DB">
      <w:pPr>
        <w:shd w:val="clear" w:color="auto" w:fill="FFFFFF"/>
        <w:spacing w:before="120" w:after="120" w:line="310" w:lineRule="atLeast"/>
        <w:jc w:val="both"/>
        <w:rPr>
          <w:rFonts w:ascii="Arial" w:eastAsia="Times New Roman" w:hAnsi="Arial" w:cs="Arial"/>
          <w:sz w:val="24"/>
          <w:szCs w:val="24"/>
          <w:lang w:val="es-VE" w:eastAsia="es-VE"/>
        </w:rPr>
      </w:pPr>
      <w:r w:rsidRPr="00FE2A36">
        <w:rPr>
          <w:rFonts w:ascii="Arial" w:eastAsia="Times New Roman" w:hAnsi="Arial" w:cs="Arial"/>
          <w:sz w:val="24"/>
          <w:szCs w:val="24"/>
          <w:lang w:val="es-VE" w:eastAsia="es-VE"/>
        </w:rPr>
        <w:t>Los tre</w:t>
      </w:r>
      <w:r w:rsidR="00413455">
        <w:rPr>
          <w:rFonts w:ascii="Arial" w:eastAsia="Times New Roman" w:hAnsi="Arial" w:cs="Arial"/>
          <w:sz w:val="24"/>
          <w:szCs w:val="24"/>
          <w:lang w:val="es-VE" w:eastAsia="es-VE"/>
        </w:rPr>
        <w:t xml:space="preserve">s sujetos </w:t>
      </w:r>
      <w:r w:rsidR="00AD4BBA">
        <w:rPr>
          <w:rFonts w:ascii="Arial" w:eastAsia="Times New Roman" w:hAnsi="Arial" w:cs="Arial"/>
          <w:sz w:val="24"/>
          <w:szCs w:val="24"/>
          <w:lang w:val="es-VE" w:eastAsia="es-VE"/>
        </w:rPr>
        <w:t xml:space="preserve"> que participaron en los ataques cerca del </w:t>
      </w:r>
      <w:r w:rsidRPr="00042BDA">
        <w:rPr>
          <w:rFonts w:ascii="Arial" w:eastAsia="Times New Roman" w:hAnsi="Arial" w:cs="Arial"/>
          <w:sz w:val="24"/>
          <w:szCs w:val="24"/>
          <w:lang w:val="es-VE" w:eastAsia="es-VE"/>
        </w:rPr>
        <w:t> </w:t>
      </w:r>
      <w:hyperlink r:id="rId9" w:tooltip="Estadio de Francia" w:history="1">
        <w:r w:rsidRPr="00042BDA">
          <w:rPr>
            <w:rFonts w:ascii="Arial" w:eastAsia="Times New Roman" w:hAnsi="Arial" w:cs="Arial"/>
            <w:sz w:val="24"/>
            <w:szCs w:val="24"/>
            <w:lang w:val="es-VE" w:eastAsia="es-VE"/>
          </w:rPr>
          <w:t>Estadio de Francia</w:t>
        </w:r>
      </w:hyperlink>
      <w:r w:rsidRPr="00042BDA">
        <w:rPr>
          <w:rFonts w:ascii="Arial" w:eastAsia="Times New Roman" w:hAnsi="Arial" w:cs="Arial"/>
          <w:sz w:val="24"/>
          <w:szCs w:val="24"/>
          <w:lang w:val="es-VE" w:eastAsia="es-VE"/>
        </w:rPr>
        <w:t> </w:t>
      </w:r>
      <w:r w:rsidRPr="00FE2A36">
        <w:rPr>
          <w:rFonts w:ascii="Arial" w:eastAsia="Times New Roman" w:hAnsi="Arial" w:cs="Arial"/>
          <w:sz w:val="24"/>
          <w:szCs w:val="24"/>
          <w:lang w:val="es-VE" w:eastAsia="es-VE"/>
        </w:rPr>
        <w:t>eran:</w:t>
      </w:r>
    </w:p>
    <w:p w:rsidR="00FE2A36" w:rsidRPr="00FE2A36" w:rsidRDefault="00FE2A36" w:rsidP="008973DB">
      <w:pPr>
        <w:numPr>
          <w:ilvl w:val="0"/>
          <w:numId w:val="2"/>
        </w:numPr>
        <w:shd w:val="clear" w:color="auto" w:fill="FFFFFF"/>
        <w:spacing w:before="100" w:beforeAutospacing="1" w:after="24" w:line="310" w:lineRule="atLeast"/>
        <w:ind w:left="384"/>
        <w:jc w:val="both"/>
        <w:rPr>
          <w:rFonts w:ascii="Arial" w:eastAsia="Times New Roman" w:hAnsi="Arial" w:cs="Arial"/>
          <w:sz w:val="24"/>
          <w:szCs w:val="24"/>
          <w:lang w:val="es-VE" w:eastAsia="es-VE"/>
        </w:rPr>
      </w:pPr>
      <w:proofErr w:type="spellStart"/>
      <w:r w:rsidRPr="00FE2A36">
        <w:rPr>
          <w:rFonts w:ascii="Arial" w:eastAsia="Times New Roman" w:hAnsi="Arial" w:cs="Arial"/>
          <w:sz w:val="24"/>
          <w:szCs w:val="24"/>
          <w:lang w:val="es-VE" w:eastAsia="es-VE"/>
        </w:rPr>
        <w:t>Bilal</w:t>
      </w:r>
      <w:proofErr w:type="spellEnd"/>
      <w:r w:rsidRPr="00FE2A36">
        <w:rPr>
          <w:rFonts w:ascii="Arial" w:eastAsia="Times New Roman" w:hAnsi="Arial" w:cs="Arial"/>
          <w:sz w:val="24"/>
          <w:szCs w:val="24"/>
          <w:lang w:val="es-VE" w:eastAsia="es-VE"/>
        </w:rPr>
        <w:t xml:space="preserve"> </w:t>
      </w:r>
      <w:proofErr w:type="spellStart"/>
      <w:r w:rsidRPr="00FE2A36">
        <w:rPr>
          <w:rFonts w:ascii="Arial" w:eastAsia="Times New Roman" w:hAnsi="Arial" w:cs="Arial"/>
          <w:sz w:val="24"/>
          <w:szCs w:val="24"/>
          <w:lang w:val="es-VE" w:eastAsia="es-VE"/>
        </w:rPr>
        <w:t>Hadfi</w:t>
      </w:r>
      <w:proofErr w:type="spellEnd"/>
      <w:r w:rsidRPr="00FE2A36">
        <w:rPr>
          <w:rFonts w:ascii="Arial" w:eastAsia="Times New Roman" w:hAnsi="Arial" w:cs="Arial"/>
          <w:sz w:val="24"/>
          <w:szCs w:val="24"/>
          <w:lang w:val="es-VE" w:eastAsia="es-VE"/>
        </w:rPr>
        <w:t>, de 20 años y nacionalidad francesa, aunque residía en Bélgica.</w:t>
      </w:r>
    </w:p>
    <w:p w:rsidR="00FE2A36" w:rsidRPr="00FE2A36" w:rsidRDefault="00FE2A36" w:rsidP="008973DB">
      <w:pPr>
        <w:numPr>
          <w:ilvl w:val="0"/>
          <w:numId w:val="2"/>
        </w:numPr>
        <w:shd w:val="clear" w:color="auto" w:fill="FFFFFF"/>
        <w:spacing w:before="100" w:beforeAutospacing="1" w:after="24" w:line="310" w:lineRule="atLeast"/>
        <w:ind w:left="384"/>
        <w:jc w:val="both"/>
        <w:rPr>
          <w:rFonts w:ascii="Arial" w:eastAsia="Times New Roman" w:hAnsi="Arial" w:cs="Arial"/>
          <w:sz w:val="24"/>
          <w:szCs w:val="24"/>
          <w:lang w:val="es-VE" w:eastAsia="es-VE"/>
        </w:rPr>
      </w:pPr>
      <w:r w:rsidRPr="00FE2A36">
        <w:rPr>
          <w:rFonts w:ascii="Arial" w:eastAsia="Times New Roman" w:hAnsi="Arial" w:cs="Arial"/>
          <w:sz w:val="24"/>
          <w:szCs w:val="24"/>
          <w:lang w:val="es-VE" w:eastAsia="es-VE"/>
        </w:rPr>
        <w:t>Ahmad al-</w:t>
      </w:r>
      <w:proofErr w:type="spellStart"/>
      <w:r w:rsidRPr="00FE2A36">
        <w:rPr>
          <w:rFonts w:ascii="Arial" w:eastAsia="Times New Roman" w:hAnsi="Arial" w:cs="Arial"/>
          <w:sz w:val="24"/>
          <w:szCs w:val="24"/>
          <w:lang w:val="es-VE" w:eastAsia="es-VE"/>
        </w:rPr>
        <w:t>Mohammad</w:t>
      </w:r>
      <w:proofErr w:type="spellEnd"/>
      <w:r w:rsidRPr="00FE2A36">
        <w:rPr>
          <w:rFonts w:ascii="Arial" w:eastAsia="Times New Roman" w:hAnsi="Arial" w:cs="Arial"/>
          <w:sz w:val="24"/>
          <w:szCs w:val="24"/>
          <w:lang w:val="es-VE" w:eastAsia="es-VE"/>
        </w:rPr>
        <w:t>, de 25 años y nacionalidad siria, que pasó por</w:t>
      </w:r>
      <w:r w:rsidRPr="00042BDA">
        <w:rPr>
          <w:rFonts w:ascii="Arial" w:eastAsia="Times New Roman" w:hAnsi="Arial" w:cs="Arial"/>
          <w:sz w:val="24"/>
          <w:szCs w:val="24"/>
          <w:lang w:val="es-VE" w:eastAsia="es-VE"/>
        </w:rPr>
        <w:t> </w:t>
      </w:r>
      <w:hyperlink r:id="rId10" w:tooltip="Grecia" w:history="1">
        <w:r w:rsidRPr="00042BDA">
          <w:rPr>
            <w:rFonts w:ascii="Arial" w:eastAsia="Times New Roman" w:hAnsi="Arial" w:cs="Arial"/>
            <w:sz w:val="24"/>
            <w:szCs w:val="24"/>
            <w:lang w:val="es-VE" w:eastAsia="es-VE"/>
          </w:rPr>
          <w:t>Grecia</w:t>
        </w:r>
      </w:hyperlink>
      <w:r w:rsidRPr="00042BDA">
        <w:rPr>
          <w:rFonts w:ascii="Arial" w:eastAsia="Times New Roman" w:hAnsi="Arial" w:cs="Arial"/>
          <w:sz w:val="24"/>
          <w:szCs w:val="24"/>
          <w:lang w:val="es-VE" w:eastAsia="es-VE"/>
        </w:rPr>
        <w:t> </w:t>
      </w:r>
      <w:r w:rsidRPr="00FE2A36">
        <w:rPr>
          <w:rFonts w:ascii="Arial" w:eastAsia="Times New Roman" w:hAnsi="Arial" w:cs="Arial"/>
          <w:sz w:val="24"/>
          <w:szCs w:val="24"/>
          <w:lang w:val="es-VE" w:eastAsia="es-VE"/>
        </w:rPr>
        <w:t>como refugiado.</w:t>
      </w:r>
    </w:p>
    <w:p w:rsidR="00FE2A36" w:rsidRPr="00FE2A36" w:rsidRDefault="00FE2A36" w:rsidP="008973DB">
      <w:pPr>
        <w:numPr>
          <w:ilvl w:val="0"/>
          <w:numId w:val="2"/>
        </w:numPr>
        <w:shd w:val="clear" w:color="auto" w:fill="FFFFFF"/>
        <w:spacing w:before="100" w:beforeAutospacing="1" w:after="24" w:line="310" w:lineRule="atLeast"/>
        <w:ind w:left="384"/>
        <w:jc w:val="both"/>
        <w:rPr>
          <w:rFonts w:ascii="Arial" w:eastAsia="Times New Roman" w:hAnsi="Arial" w:cs="Arial"/>
          <w:sz w:val="24"/>
          <w:szCs w:val="24"/>
          <w:lang w:val="es-VE" w:eastAsia="es-VE"/>
        </w:rPr>
      </w:pPr>
      <w:r w:rsidRPr="00FE2A36">
        <w:rPr>
          <w:rFonts w:ascii="Arial" w:eastAsia="Times New Roman" w:hAnsi="Arial" w:cs="Arial"/>
          <w:sz w:val="24"/>
          <w:szCs w:val="24"/>
          <w:lang w:val="es-VE" w:eastAsia="es-VE"/>
        </w:rPr>
        <w:lastRenderedPageBreak/>
        <w:t>M. al-</w:t>
      </w:r>
      <w:proofErr w:type="spellStart"/>
      <w:r w:rsidRPr="00FE2A36">
        <w:rPr>
          <w:rFonts w:ascii="Arial" w:eastAsia="Times New Roman" w:hAnsi="Arial" w:cs="Arial"/>
          <w:sz w:val="24"/>
          <w:szCs w:val="24"/>
          <w:lang w:val="es-VE" w:eastAsia="es-VE"/>
        </w:rPr>
        <w:t>Mahmod</w:t>
      </w:r>
      <w:proofErr w:type="spellEnd"/>
      <w:r w:rsidRPr="00FE2A36">
        <w:rPr>
          <w:rFonts w:ascii="Arial" w:eastAsia="Times New Roman" w:hAnsi="Arial" w:cs="Arial"/>
          <w:sz w:val="24"/>
          <w:szCs w:val="24"/>
          <w:lang w:val="es-VE" w:eastAsia="es-VE"/>
        </w:rPr>
        <w:t>, edad y nacionalidad desconocida. También pasó por Grecia junto a Ahmad al-</w:t>
      </w:r>
      <w:proofErr w:type="spellStart"/>
      <w:r w:rsidRPr="00FE2A36">
        <w:rPr>
          <w:rFonts w:ascii="Arial" w:eastAsia="Times New Roman" w:hAnsi="Arial" w:cs="Arial"/>
          <w:sz w:val="24"/>
          <w:szCs w:val="24"/>
          <w:lang w:val="es-VE" w:eastAsia="es-VE"/>
        </w:rPr>
        <w:t>Mohammad</w:t>
      </w:r>
      <w:proofErr w:type="spellEnd"/>
      <w:r w:rsidRPr="00FE2A36">
        <w:rPr>
          <w:rFonts w:ascii="Arial" w:eastAsia="Times New Roman" w:hAnsi="Arial" w:cs="Arial"/>
          <w:sz w:val="24"/>
          <w:szCs w:val="24"/>
          <w:lang w:val="es-VE" w:eastAsia="es-VE"/>
        </w:rPr>
        <w:t>.</w:t>
      </w:r>
    </w:p>
    <w:p w:rsidR="00FE2A36" w:rsidRDefault="00FE2A36" w:rsidP="008973DB">
      <w:pPr>
        <w:jc w:val="both"/>
        <w:rPr>
          <w:rFonts w:ascii="Arial" w:hAnsi="Arial" w:cs="Arial"/>
          <w:sz w:val="24"/>
          <w:szCs w:val="24"/>
          <w:lang w:val="es-VE"/>
        </w:rPr>
      </w:pPr>
    </w:p>
    <w:p w:rsidR="00FE2A36" w:rsidRPr="00FE2A36" w:rsidRDefault="00413455" w:rsidP="008973DB">
      <w:pPr>
        <w:shd w:val="clear" w:color="auto" w:fill="FFFFFF"/>
        <w:spacing w:before="120" w:after="120" w:line="310" w:lineRule="atLeast"/>
        <w:jc w:val="both"/>
        <w:rPr>
          <w:rFonts w:ascii="Arial" w:eastAsia="Times New Roman" w:hAnsi="Arial" w:cs="Arial"/>
          <w:sz w:val="24"/>
          <w:szCs w:val="24"/>
          <w:lang w:val="es-VE" w:eastAsia="es-VE"/>
        </w:rPr>
      </w:pPr>
      <w:r>
        <w:rPr>
          <w:rFonts w:ascii="Arial" w:eastAsia="Times New Roman" w:hAnsi="Arial" w:cs="Arial"/>
          <w:sz w:val="24"/>
          <w:szCs w:val="24"/>
          <w:lang w:val="es-VE" w:eastAsia="es-VE"/>
        </w:rPr>
        <w:t>Otros tres individuos</w:t>
      </w:r>
      <w:r w:rsidR="00FE2A36" w:rsidRPr="00FE2A36">
        <w:rPr>
          <w:rFonts w:ascii="Arial" w:eastAsia="Times New Roman" w:hAnsi="Arial" w:cs="Arial"/>
          <w:sz w:val="24"/>
          <w:szCs w:val="24"/>
          <w:lang w:val="es-VE" w:eastAsia="es-VE"/>
        </w:rPr>
        <w:t xml:space="preserve"> llevaron a cabo los ataques contra restaurantes y cafeterías:</w:t>
      </w:r>
    </w:p>
    <w:p w:rsidR="00FE2A36" w:rsidRPr="00FE2A36" w:rsidRDefault="00FE2A36" w:rsidP="008973DB">
      <w:pPr>
        <w:numPr>
          <w:ilvl w:val="0"/>
          <w:numId w:val="3"/>
        </w:numPr>
        <w:shd w:val="clear" w:color="auto" w:fill="FFFFFF"/>
        <w:spacing w:before="100" w:beforeAutospacing="1" w:after="24" w:line="310" w:lineRule="atLeast"/>
        <w:ind w:left="384"/>
        <w:jc w:val="both"/>
        <w:rPr>
          <w:rFonts w:ascii="Arial" w:eastAsia="Times New Roman" w:hAnsi="Arial" w:cs="Arial"/>
          <w:sz w:val="24"/>
          <w:szCs w:val="24"/>
          <w:lang w:val="es-VE" w:eastAsia="es-VE"/>
        </w:rPr>
      </w:pPr>
      <w:proofErr w:type="spellStart"/>
      <w:r w:rsidRPr="00FE2A36">
        <w:rPr>
          <w:rFonts w:ascii="Arial" w:eastAsia="Times New Roman" w:hAnsi="Arial" w:cs="Arial"/>
          <w:sz w:val="24"/>
          <w:szCs w:val="24"/>
          <w:lang w:val="es-VE" w:eastAsia="es-VE"/>
        </w:rPr>
        <w:t>Brahim</w:t>
      </w:r>
      <w:proofErr w:type="spellEnd"/>
      <w:r w:rsidRPr="00FE2A36">
        <w:rPr>
          <w:rFonts w:ascii="Arial" w:eastAsia="Times New Roman" w:hAnsi="Arial" w:cs="Arial"/>
          <w:sz w:val="24"/>
          <w:szCs w:val="24"/>
          <w:lang w:val="es-VE" w:eastAsia="es-VE"/>
        </w:rPr>
        <w:t xml:space="preserve"> </w:t>
      </w:r>
      <w:proofErr w:type="spellStart"/>
      <w:r w:rsidRPr="00FE2A36">
        <w:rPr>
          <w:rFonts w:ascii="Arial" w:eastAsia="Times New Roman" w:hAnsi="Arial" w:cs="Arial"/>
          <w:sz w:val="24"/>
          <w:szCs w:val="24"/>
          <w:lang w:val="es-VE" w:eastAsia="es-VE"/>
        </w:rPr>
        <w:t>Abdeslam</w:t>
      </w:r>
      <w:proofErr w:type="spellEnd"/>
      <w:r w:rsidRPr="00FE2A36">
        <w:rPr>
          <w:rFonts w:ascii="Arial" w:eastAsia="Times New Roman" w:hAnsi="Arial" w:cs="Arial"/>
          <w:sz w:val="24"/>
          <w:szCs w:val="24"/>
          <w:lang w:val="es-VE" w:eastAsia="es-VE"/>
        </w:rPr>
        <w:t>, de 31 años y nacionalidad francesa pero residente en Bélgica. Se inmoló en el ataque en el</w:t>
      </w:r>
      <w:r w:rsidRPr="00042BDA">
        <w:rPr>
          <w:rFonts w:ascii="Arial" w:eastAsia="Times New Roman" w:hAnsi="Arial" w:cs="Arial"/>
          <w:sz w:val="24"/>
          <w:szCs w:val="24"/>
          <w:lang w:val="es-VE" w:eastAsia="es-VE"/>
        </w:rPr>
        <w:t> </w:t>
      </w:r>
      <w:hyperlink r:id="rId11" w:tooltip="Bulevar Voltaire" w:history="1">
        <w:r w:rsidRPr="00042BDA">
          <w:rPr>
            <w:rFonts w:ascii="Arial" w:eastAsia="Times New Roman" w:hAnsi="Arial" w:cs="Arial"/>
            <w:sz w:val="24"/>
            <w:szCs w:val="24"/>
            <w:lang w:val="es-VE" w:eastAsia="es-VE"/>
          </w:rPr>
          <w:t>Bulevar Voltaire</w:t>
        </w:r>
      </w:hyperlink>
      <w:r w:rsidRPr="00FE2A36">
        <w:rPr>
          <w:rFonts w:ascii="Arial" w:eastAsia="Times New Roman" w:hAnsi="Arial" w:cs="Arial"/>
          <w:sz w:val="24"/>
          <w:szCs w:val="24"/>
          <w:lang w:val="es-VE" w:eastAsia="es-VE"/>
        </w:rPr>
        <w:t>.</w:t>
      </w:r>
    </w:p>
    <w:p w:rsidR="00FE2A36" w:rsidRPr="00FE2A36" w:rsidRDefault="00FE2A36" w:rsidP="008973DB">
      <w:pPr>
        <w:numPr>
          <w:ilvl w:val="0"/>
          <w:numId w:val="3"/>
        </w:numPr>
        <w:shd w:val="clear" w:color="auto" w:fill="FFFFFF"/>
        <w:spacing w:before="100" w:beforeAutospacing="1" w:after="24" w:line="310" w:lineRule="atLeast"/>
        <w:ind w:left="384"/>
        <w:jc w:val="both"/>
        <w:rPr>
          <w:rFonts w:ascii="Arial" w:eastAsia="Times New Roman" w:hAnsi="Arial" w:cs="Arial"/>
          <w:sz w:val="24"/>
          <w:szCs w:val="24"/>
          <w:lang w:val="es-VE" w:eastAsia="es-VE"/>
        </w:rPr>
      </w:pPr>
      <w:proofErr w:type="spellStart"/>
      <w:r w:rsidRPr="00FE2A36">
        <w:rPr>
          <w:rFonts w:ascii="Arial" w:eastAsia="Times New Roman" w:hAnsi="Arial" w:cs="Arial"/>
          <w:sz w:val="24"/>
          <w:szCs w:val="24"/>
          <w:lang w:val="es-VE" w:eastAsia="es-VE"/>
        </w:rPr>
        <w:t>Chakib</w:t>
      </w:r>
      <w:proofErr w:type="spellEnd"/>
      <w:r w:rsidRPr="00FE2A36">
        <w:rPr>
          <w:rFonts w:ascii="Arial" w:eastAsia="Times New Roman" w:hAnsi="Arial" w:cs="Arial"/>
          <w:sz w:val="24"/>
          <w:szCs w:val="24"/>
          <w:lang w:val="es-VE" w:eastAsia="es-VE"/>
        </w:rPr>
        <w:t xml:space="preserve"> </w:t>
      </w:r>
      <w:proofErr w:type="spellStart"/>
      <w:r w:rsidRPr="00FE2A36">
        <w:rPr>
          <w:rFonts w:ascii="Arial" w:eastAsia="Times New Roman" w:hAnsi="Arial" w:cs="Arial"/>
          <w:sz w:val="24"/>
          <w:szCs w:val="24"/>
          <w:lang w:val="es-VE" w:eastAsia="es-VE"/>
        </w:rPr>
        <w:t>Akrouh</w:t>
      </w:r>
      <w:proofErr w:type="spellEnd"/>
      <w:r w:rsidRPr="00FE2A36">
        <w:rPr>
          <w:rFonts w:ascii="Arial" w:eastAsia="Times New Roman" w:hAnsi="Arial" w:cs="Arial"/>
          <w:sz w:val="24"/>
          <w:szCs w:val="24"/>
          <w:lang w:val="es-VE" w:eastAsia="es-VE"/>
        </w:rPr>
        <w:t>, de 25 años y nacionalidad belga. Se inmoló durante el asalto de la policía al piso franco de</w:t>
      </w:r>
      <w:r w:rsidRPr="00042BDA">
        <w:rPr>
          <w:rFonts w:ascii="Arial" w:eastAsia="Times New Roman" w:hAnsi="Arial" w:cs="Arial"/>
          <w:sz w:val="24"/>
          <w:szCs w:val="24"/>
          <w:lang w:val="es-VE" w:eastAsia="es-VE"/>
        </w:rPr>
        <w:t> </w:t>
      </w:r>
      <w:hyperlink r:id="rId12" w:tooltip="Saint-Denis" w:history="1">
        <w:r w:rsidRPr="00042BDA">
          <w:rPr>
            <w:rFonts w:ascii="Arial" w:eastAsia="Times New Roman" w:hAnsi="Arial" w:cs="Arial"/>
            <w:sz w:val="24"/>
            <w:szCs w:val="24"/>
            <w:lang w:val="es-VE" w:eastAsia="es-VE"/>
          </w:rPr>
          <w:t>Saint-Denis</w:t>
        </w:r>
      </w:hyperlink>
      <w:r w:rsidRPr="00042BDA">
        <w:rPr>
          <w:rFonts w:ascii="Arial" w:eastAsia="Times New Roman" w:hAnsi="Arial" w:cs="Arial"/>
          <w:sz w:val="24"/>
          <w:szCs w:val="24"/>
          <w:lang w:val="es-VE" w:eastAsia="es-VE"/>
        </w:rPr>
        <w:t> </w:t>
      </w:r>
      <w:r w:rsidR="00042BDA">
        <w:rPr>
          <w:rFonts w:ascii="Arial" w:eastAsia="Times New Roman" w:hAnsi="Arial" w:cs="Arial"/>
          <w:sz w:val="24"/>
          <w:szCs w:val="24"/>
          <w:lang w:val="es-VE" w:eastAsia="es-VE"/>
        </w:rPr>
        <w:t>un día</w:t>
      </w:r>
      <w:r w:rsidRPr="00FE2A36">
        <w:rPr>
          <w:rFonts w:ascii="Arial" w:eastAsia="Times New Roman" w:hAnsi="Arial" w:cs="Arial"/>
          <w:sz w:val="24"/>
          <w:szCs w:val="24"/>
          <w:lang w:val="es-VE" w:eastAsia="es-VE"/>
        </w:rPr>
        <w:t xml:space="preserve"> después de los atentados.</w:t>
      </w:r>
    </w:p>
    <w:p w:rsidR="00FE2A36" w:rsidRPr="00042BDA" w:rsidRDefault="00C9168B" w:rsidP="008973DB">
      <w:pPr>
        <w:numPr>
          <w:ilvl w:val="0"/>
          <w:numId w:val="3"/>
        </w:numPr>
        <w:shd w:val="clear" w:color="auto" w:fill="FFFFFF"/>
        <w:spacing w:before="100" w:beforeAutospacing="1" w:after="24" w:line="310" w:lineRule="atLeast"/>
        <w:ind w:left="384"/>
        <w:jc w:val="both"/>
        <w:rPr>
          <w:rFonts w:ascii="Arial" w:eastAsia="Times New Roman" w:hAnsi="Arial" w:cs="Arial"/>
          <w:sz w:val="24"/>
          <w:szCs w:val="24"/>
          <w:lang w:val="es-VE" w:eastAsia="es-VE"/>
        </w:rPr>
      </w:pPr>
      <w:hyperlink r:id="rId13" w:tooltip="Abdelhamid Abaaoud" w:history="1">
        <w:proofErr w:type="spellStart"/>
        <w:r w:rsidR="00FE2A36" w:rsidRPr="00042BDA">
          <w:rPr>
            <w:rFonts w:ascii="Arial" w:eastAsia="Times New Roman" w:hAnsi="Arial" w:cs="Arial"/>
            <w:sz w:val="24"/>
            <w:szCs w:val="24"/>
            <w:lang w:val="es-VE" w:eastAsia="es-VE"/>
          </w:rPr>
          <w:t>Abdelhamid</w:t>
        </w:r>
        <w:proofErr w:type="spellEnd"/>
        <w:r w:rsidR="00FE2A36" w:rsidRPr="00042BDA">
          <w:rPr>
            <w:rFonts w:ascii="Arial" w:eastAsia="Times New Roman" w:hAnsi="Arial" w:cs="Arial"/>
            <w:sz w:val="24"/>
            <w:szCs w:val="24"/>
            <w:lang w:val="es-VE" w:eastAsia="es-VE"/>
          </w:rPr>
          <w:t xml:space="preserve"> </w:t>
        </w:r>
        <w:proofErr w:type="spellStart"/>
        <w:r w:rsidR="00FE2A36" w:rsidRPr="00042BDA">
          <w:rPr>
            <w:rFonts w:ascii="Arial" w:eastAsia="Times New Roman" w:hAnsi="Arial" w:cs="Arial"/>
            <w:sz w:val="24"/>
            <w:szCs w:val="24"/>
            <w:lang w:val="es-VE" w:eastAsia="es-VE"/>
          </w:rPr>
          <w:t>Abaaoud</w:t>
        </w:r>
        <w:proofErr w:type="spellEnd"/>
      </w:hyperlink>
      <w:r w:rsidR="00FE2A36" w:rsidRPr="00FE2A36">
        <w:rPr>
          <w:rFonts w:ascii="Arial" w:eastAsia="Times New Roman" w:hAnsi="Arial" w:cs="Arial"/>
          <w:sz w:val="24"/>
          <w:szCs w:val="24"/>
          <w:lang w:val="es-VE" w:eastAsia="es-VE"/>
        </w:rPr>
        <w:t>, de 28 años y nacionalidad belga. Se le considera el líder de la célula que perpetró los ataques</w:t>
      </w:r>
    </w:p>
    <w:p w:rsidR="00FE2A36" w:rsidRPr="00FE2A36" w:rsidRDefault="00FE2A36" w:rsidP="008973DB">
      <w:pPr>
        <w:shd w:val="clear" w:color="auto" w:fill="FFFFFF"/>
        <w:spacing w:before="120" w:after="120" w:line="310" w:lineRule="atLeast"/>
        <w:jc w:val="both"/>
        <w:rPr>
          <w:rFonts w:ascii="Arial" w:eastAsia="Times New Roman" w:hAnsi="Arial" w:cs="Arial"/>
          <w:sz w:val="24"/>
          <w:szCs w:val="24"/>
          <w:lang w:val="es-VE" w:eastAsia="es-VE"/>
        </w:rPr>
      </w:pPr>
      <w:r w:rsidRPr="00FE2A36">
        <w:rPr>
          <w:rFonts w:ascii="Arial" w:eastAsia="Times New Roman" w:hAnsi="Arial" w:cs="Arial"/>
          <w:sz w:val="24"/>
          <w:szCs w:val="24"/>
          <w:lang w:val="es-VE" w:eastAsia="es-VE"/>
        </w:rPr>
        <w:t>Tres</w:t>
      </w:r>
      <w:r w:rsidR="00413455">
        <w:rPr>
          <w:rFonts w:ascii="Arial" w:eastAsia="Times New Roman" w:hAnsi="Arial" w:cs="Arial"/>
          <w:sz w:val="24"/>
          <w:szCs w:val="24"/>
          <w:lang w:val="es-VE" w:eastAsia="es-VE"/>
        </w:rPr>
        <w:t xml:space="preserve"> individuos </w:t>
      </w:r>
      <w:r w:rsidRPr="00FE2A36">
        <w:rPr>
          <w:rFonts w:ascii="Arial" w:eastAsia="Times New Roman" w:hAnsi="Arial" w:cs="Arial"/>
          <w:sz w:val="24"/>
          <w:szCs w:val="24"/>
          <w:lang w:val="es-VE" w:eastAsia="es-VE"/>
        </w:rPr>
        <w:t xml:space="preserve"> entraron en el Bataclan armados con fusiles de asalto y explosivos atados a sus cuerpos. Dos de ellos murieron cuando los activaron antes de que la policía entrara a la sala de conciertos y uno fue abatido por la policía cuando intentaba detonarlo.</w:t>
      </w:r>
    </w:p>
    <w:p w:rsidR="00FE2A36" w:rsidRPr="00FE2A36" w:rsidRDefault="00FE2A36" w:rsidP="008973DB">
      <w:pPr>
        <w:numPr>
          <w:ilvl w:val="0"/>
          <w:numId w:val="4"/>
        </w:numPr>
        <w:shd w:val="clear" w:color="auto" w:fill="FFFFFF"/>
        <w:spacing w:before="100" w:beforeAutospacing="1" w:after="24" w:line="310" w:lineRule="atLeast"/>
        <w:ind w:left="384"/>
        <w:jc w:val="both"/>
        <w:rPr>
          <w:rFonts w:ascii="Arial" w:eastAsia="Times New Roman" w:hAnsi="Arial" w:cs="Arial"/>
          <w:sz w:val="24"/>
          <w:szCs w:val="24"/>
          <w:lang w:val="es-VE" w:eastAsia="es-VE"/>
        </w:rPr>
      </w:pPr>
      <w:proofErr w:type="spellStart"/>
      <w:r w:rsidRPr="00FE2A36">
        <w:rPr>
          <w:rFonts w:ascii="Arial" w:eastAsia="Times New Roman" w:hAnsi="Arial" w:cs="Arial"/>
          <w:sz w:val="24"/>
          <w:szCs w:val="24"/>
          <w:lang w:val="es-VE" w:eastAsia="es-VE"/>
        </w:rPr>
        <w:t>Samy</w:t>
      </w:r>
      <w:proofErr w:type="spellEnd"/>
      <w:r w:rsidRPr="00FE2A36">
        <w:rPr>
          <w:rFonts w:ascii="Arial" w:eastAsia="Times New Roman" w:hAnsi="Arial" w:cs="Arial"/>
          <w:sz w:val="24"/>
          <w:szCs w:val="24"/>
          <w:lang w:val="es-VE" w:eastAsia="es-VE"/>
        </w:rPr>
        <w:t xml:space="preserve"> </w:t>
      </w:r>
      <w:proofErr w:type="spellStart"/>
      <w:r w:rsidRPr="00FE2A36">
        <w:rPr>
          <w:rFonts w:ascii="Arial" w:eastAsia="Times New Roman" w:hAnsi="Arial" w:cs="Arial"/>
          <w:sz w:val="24"/>
          <w:szCs w:val="24"/>
          <w:lang w:val="es-VE" w:eastAsia="es-VE"/>
        </w:rPr>
        <w:t>Amimour</w:t>
      </w:r>
      <w:proofErr w:type="spellEnd"/>
      <w:r w:rsidRPr="00FE2A36">
        <w:rPr>
          <w:rFonts w:ascii="Arial" w:eastAsia="Times New Roman" w:hAnsi="Arial" w:cs="Arial"/>
          <w:sz w:val="24"/>
          <w:szCs w:val="24"/>
          <w:lang w:val="es-VE" w:eastAsia="es-VE"/>
        </w:rPr>
        <w:t>, parisino de 28 años. Había combatido en Yemen.</w:t>
      </w:r>
    </w:p>
    <w:p w:rsidR="00FE2A36" w:rsidRPr="00FE2A36" w:rsidRDefault="00FE2A36" w:rsidP="008973DB">
      <w:pPr>
        <w:numPr>
          <w:ilvl w:val="0"/>
          <w:numId w:val="4"/>
        </w:numPr>
        <w:shd w:val="clear" w:color="auto" w:fill="FFFFFF"/>
        <w:spacing w:before="100" w:beforeAutospacing="1" w:after="24" w:line="310" w:lineRule="atLeast"/>
        <w:ind w:left="384"/>
        <w:jc w:val="both"/>
        <w:rPr>
          <w:rFonts w:ascii="Arial" w:eastAsia="Times New Roman" w:hAnsi="Arial" w:cs="Arial"/>
          <w:sz w:val="24"/>
          <w:szCs w:val="24"/>
          <w:lang w:val="es-VE" w:eastAsia="es-VE"/>
        </w:rPr>
      </w:pPr>
      <w:r w:rsidRPr="00FE2A36">
        <w:rPr>
          <w:rFonts w:ascii="Arial" w:eastAsia="Times New Roman" w:hAnsi="Arial" w:cs="Arial"/>
          <w:sz w:val="24"/>
          <w:szCs w:val="24"/>
          <w:lang w:val="es-VE" w:eastAsia="es-VE"/>
        </w:rPr>
        <w:t xml:space="preserve">Omar </w:t>
      </w:r>
      <w:proofErr w:type="spellStart"/>
      <w:r w:rsidRPr="00FE2A36">
        <w:rPr>
          <w:rFonts w:ascii="Arial" w:eastAsia="Times New Roman" w:hAnsi="Arial" w:cs="Arial"/>
          <w:sz w:val="24"/>
          <w:szCs w:val="24"/>
          <w:lang w:val="es-VE" w:eastAsia="es-VE"/>
        </w:rPr>
        <w:t>Ismail</w:t>
      </w:r>
      <w:proofErr w:type="spellEnd"/>
      <w:r w:rsidRPr="00FE2A36">
        <w:rPr>
          <w:rFonts w:ascii="Arial" w:eastAsia="Times New Roman" w:hAnsi="Arial" w:cs="Arial"/>
          <w:sz w:val="24"/>
          <w:szCs w:val="24"/>
          <w:lang w:val="es-VE" w:eastAsia="es-VE"/>
        </w:rPr>
        <w:t xml:space="preserve"> </w:t>
      </w:r>
      <w:proofErr w:type="spellStart"/>
      <w:r w:rsidRPr="00FE2A36">
        <w:rPr>
          <w:rFonts w:ascii="Arial" w:eastAsia="Times New Roman" w:hAnsi="Arial" w:cs="Arial"/>
          <w:sz w:val="24"/>
          <w:szCs w:val="24"/>
          <w:lang w:val="es-VE" w:eastAsia="es-VE"/>
        </w:rPr>
        <w:t>Mostefai</w:t>
      </w:r>
      <w:proofErr w:type="spellEnd"/>
      <w:r w:rsidRPr="00FE2A36">
        <w:rPr>
          <w:rFonts w:ascii="Arial" w:eastAsia="Times New Roman" w:hAnsi="Arial" w:cs="Arial"/>
          <w:sz w:val="24"/>
          <w:szCs w:val="24"/>
          <w:lang w:val="es-VE" w:eastAsia="es-VE"/>
        </w:rPr>
        <w:t>, de 29 años y procedente del suburbio parisino de</w:t>
      </w:r>
      <w:r w:rsidRPr="00042BDA">
        <w:rPr>
          <w:rFonts w:ascii="Arial" w:eastAsia="Times New Roman" w:hAnsi="Arial" w:cs="Arial"/>
          <w:sz w:val="24"/>
          <w:szCs w:val="24"/>
          <w:lang w:val="es-VE" w:eastAsia="es-VE"/>
        </w:rPr>
        <w:t> </w:t>
      </w:r>
      <w:proofErr w:type="spellStart"/>
      <w:r w:rsidR="00460CBA" w:rsidRPr="00FE2A36">
        <w:rPr>
          <w:rFonts w:ascii="Arial" w:eastAsia="Times New Roman" w:hAnsi="Arial" w:cs="Arial"/>
          <w:sz w:val="24"/>
          <w:szCs w:val="24"/>
          <w:lang w:val="es-VE" w:eastAsia="es-VE"/>
        </w:rPr>
        <w:fldChar w:fldCharType="begin"/>
      </w:r>
      <w:r w:rsidRPr="00FE2A36">
        <w:rPr>
          <w:rFonts w:ascii="Arial" w:eastAsia="Times New Roman" w:hAnsi="Arial" w:cs="Arial"/>
          <w:sz w:val="24"/>
          <w:szCs w:val="24"/>
          <w:lang w:val="es-VE" w:eastAsia="es-VE"/>
        </w:rPr>
        <w:instrText xml:space="preserve"> HYPERLINK "https://es.wikipedia.org/wiki/Courcouronnes" \o "Courcouronnes" </w:instrText>
      </w:r>
      <w:r w:rsidR="00460CBA" w:rsidRPr="00FE2A36">
        <w:rPr>
          <w:rFonts w:ascii="Arial" w:eastAsia="Times New Roman" w:hAnsi="Arial" w:cs="Arial"/>
          <w:sz w:val="24"/>
          <w:szCs w:val="24"/>
          <w:lang w:val="es-VE" w:eastAsia="es-VE"/>
        </w:rPr>
        <w:fldChar w:fldCharType="separate"/>
      </w:r>
      <w:r w:rsidRPr="00042BDA">
        <w:rPr>
          <w:rFonts w:ascii="Arial" w:eastAsia="Times New Roman" w:hAnsi="Arial" w:cs="Arial"/>
          <w:sz w:val="24"/>
          <w:szCs w:val="24"/>
          <w:lang w:val="es-VE" w:eastAsia="es-VE"/>
        </w:rPr>
        <w:t>Courcouronnes</w:t>
      </w:r>
      <w:proofErr w:type="spellEnd"/>
      <w:r w:rsidR="00460CBA" w:rsidRPr="00FE2A36">
        <w:rPr>
          <w:rFonts w:ascii="Arial" w:eastAsia="Times New Roman" w:hAnsi="Arial" w:cs="Arial"/>
          <w:sz w:val="24"/>
          <w:szCs w:val="24"/>
          <w:lang w:val="es-VE" w:eastAsia="es-VE"/>
        </w:rPr>
        <w:fldChar w:fldCharType="end"/>
      </w:r>
      <w:r w:rsidRPr="00FE2A36">
        <w:rPr>
          <w:rFonts w:ascii="Arial" w:eastAsia="Times New Roman" w:hAnsi="Arial" w:cs="Arial"/>
          <w:sz w:val="24"/>
          <w:szCs w:val="24"/>
          <w:lang w:val="es-VE" w:eastAsia="es-VE"/>
        </w:rPr>
        <w:t>. Había viajado a</w:t>
      </w:r>
      <w:r w:rsidRPr="00042BDA">
        <w:rPr>
          <w:rFonts w:ascii="Arial" w:eastAsia="Times New Roman" w:hAnsi="Arial" w:cs="Arial"/>
          <w:sz w:val="24"/>
          <w:szCs w:val="24"/>
          <w:lang w:val="es-VE" w:eastAsia="es-VE"/>
        </w:rPr>
        <w:t> </w:t>
      </w:r>
      <w:hyperlink r:id="rId14" w:tooltip="Siria" w:history="1">
        <w:r w:rsidRPr="00042BDA">
          <w:rPr>
            <w:rFonts w:ascii="Arial" w:eastAsia="Times New Roman" w:hAnsi="Arial" w:cs="Arial"/>
            <w:sz w:val="24"/>
            <w:szCs w:val="24"/>
            <w:lang w:val="es-VE" w:eastAsia="es-VE"/>
          </w:rPr>
          <w:t>Siria</w:t>
        </w:r>
      </w:hyperlink>
      <w:r w:rsidRPr="00042BDA">
        <w:rPr>
          <w:rFonts w:ascii="Arial" w:eastAsia="Times New Roman" w:hAnsi="Arial" w:cs="Arial"/>
          <w:sz w:val="24"/>
          <w:szCs w:val="24"/>
          <w:lang w:val="es-VE" w:eastAsia="es-VE"/>
        </w:rPr>
        <w:t> </w:t>
      </w:r>
      <w:r w:rsidRPr="00FE2A36">
        <w:rPr>
          <w:rFonts w:ascii="Arial" w:eastAsia="Times New Roman" w:hAnsi="Arial" w:cs="Arial"/>
          <w:sz w:val="24"/>
          <w:szCs w:val="24"/>
          <w:lang w:val="es-VE" w:eastAsia="es-VE"/>
        </w:rPr>
        <w:t>en 2013.</w:t>
      </w:r>
    </w:p>
    <w:p w:rsidR="00FE2A36" w:rsidRDefault="00FE2A36" w:rsidP="008973DB">
      <w:pPr>
        <w:numPr>
          <w:ilvl w:val="0"/>
          <w:numId w:val="4"/>
        </w:numPr>
        <w:shd w:val="clear" w:color="auto" w:fill="FFFFFF"/>
        <w:spacing w:before="100" w:beforeAutospacing="1" w:after="24" w:line="310" w:lineRule="atLeast"/>
        <w:ind w:left="384"/>
        <w:jc w:val="both"/>
        <w:rPr>
          <w:rFonts w:ascii="Arial" w:eastAsia="Times New Roman" w:hAnsi="Arial" w:cs="Arial"/>
          <w:sz w:val="24"/>
          <w:szCs w:val="24"/>
          <w:lang w:val="es-VE" w:eastAsia="es-VE"/>
        </w:rPr>
      </w:pPr>
      <w:proofErr w:type="spellStart"/>
      <w:r w:rsidRPr="00FE2A36">
        <w:rPr>
          <w:rFonts w:ascii="Arial" w:eastAsia="Times New Roman" w:hAnsi="Arial" w:cs="Arial"/>
          <w:sz w:val="24"/>
          <w:szCs w:val="24"/>
          <w:lang w:val="es-VE" w:eastAsia="es-VE"/>
        </w:rPr>
        <w:t>Foued</w:t>
      </w:r>
      <w:proofErr w:type="spellEnd"/>
      <w:r w:rsidRPr="00FE2A36">
        <w:rPr>
          <w:rFonts w:ascii="Arial" w:eastAsia="Times New Roman" w:hAnsi="Arial" w:cs="Arial"/>
          <w:sz w:val="24"/>
          <w:szCs w:val="24"/>
          <w:lang w:val="es-VE" w:eastAsia="es-VE"/>
        </w:rPr>
        <w:t xml:space="preserve"> Mohamed-</w:t>
      </w:r>
      <w:proofErr w:type="spellStart"/>
      <w:r w:rsidRPr="00FE2A36">
        <w:rPr>
          <w:rFonts w:ascii="Arial" w:eastAsia="Times New Roman" w:hAnsi="Arial" w:cs="Arial"/>
          <w:sz w:val="24"/>
          <w:szCs w:val="24"/>
          <w:lang w:val="es-VE" w:eastAsia="es-VE"/>
        </w:rPr>
        <w:t>Aggad</w:t>
      </w:r>
      <w:proofErr w:type="spellEnd"/>
      <w:r w:rsidRPr="00FE2A36">
        <w:rPr>
          <w:rFonts w:ascii="Arial" w:eastAsia="Times New Roman" w:hAnsi="Arial" w:cs="Arial"/>
          <w:sz w:val="24"/>
          <w:szCs w:val="24"/>
          <w:lang w:val="es-VE" w:eastAsia="es-VE"/>
        </w:rPr>
        <w:t>, de 23 años y procedente de</w:t>
      </w:r>
      <w:r w:rsidRPr="00042BDA">
        <w:rPr>
          <w:rFonts w:ascii="Arial" w:eastAsia="Times New Roman" w:hAnsi="Arial" w:cs="Arial"/>
          <w:sz w:val="24"/>
          <w:szCs w:val="24"/>
          <w:lang w:val="es-VE" w:eastAsia="es-VE"/>
        </w:rPr>
        <w:t> </w:t>
      </w:r>
      <w:hyperlink r:id="rId15" w:tooltip="Estrasburgo" w:history="1">
        <w:r w:rsidRPr="00042BDA">
          <w:rPr>
            <w:rFonts w:ascii="Arial" w:eastAsia="Times New Roman" w:hAnsi="Arial" w:cs="Arial"/>
            <w:sz w:val="24"/>
            <w:szCs w:val="24"/>
            <w:lang w:val="es-VE" w:eastAsia="es-VE"/>
          </w:rPr>
          <w:t>Estrasburgo</w:t>
        </w:r>
      </w:hyperlink>
      <w:r w:rsidRPr="00FE2A36">
        <w:rPr>
          <w:rFonts w:ascii="Arial" w:eastAsia="Times New Roman" w:hAnsi="Arial" w:cs="Arial"/>
          <w:sz w:val="24"/>
          <w:szCs w:val="24"/>
          <w:lang w:val="es-VE" w:eastAsia="es-VE"/>
        </w:rPr>
        <w:t xml:space="preserve">. También </w:t>
      </w:r>
      <w:proofErr w:type="spellStart"/>
      <w:r w:rsidRPr="00FE2A36">
        <w:rPr>
          <w:rFonts w:ascii="Arial" w:eastAsia="Times New Roman" w:hAnsi="Arial" w:cs="Arial"/>
          <w:sz w:val="24"/>
          <w:szCs w:val="24"/>
          <w:lang w:val="es-VE" w:eastAsia="es-VE"/>
        </w:rPr>
        <w:t>vieajó</w:t>
      </w:r>
      <w:proofErr w:type="spellEnd"/>
      <w:r w:rsidRPr="00FE2A36">
        <w:rPr>
          <w:rFonts w:ascii="Arial" w:eastAsia="Times New Roman" w:hAnsi="Arial" w:cs="Arial"/>
          <w:sz w:val="24"/>
          <w:szCs w:val="24"/>
          <w:lang w:val="es-VE" w:eastAsia="es-VE"/>
        </w:rPr>
        <w:t xml:space="preserve"> a Siria en 2013.</w:t>
      </w:r>
    </w:p>
    <w:p w:rsidR="00042BDA" w:rsidRDefault="00413455" w:rsidP="008973DB">
      <w:pPr>
        <w:shd w:val="clear" w:color="auto" w:fill="FFFFFF"/>
        <w:spacing w:before="100" w:beforeAutospacing="1" w:after="24" w:line="310" w:lineRule="atLeast"/>
        <w:jc w:val="both"/>
        <w:rPr>
          <w:rFonts w:ascii="Arial" w:eastAsia="Times New Roman" w:hAnsi="Arial" w:cs="Arial"/>
          <w:sz w:val="24"/>
          <w:szCs w:val="24"/>
          <w:lang w:val="es-VE" w:eastAsia="es-VE"/>
        </w:rPr>
      </w:pPr>
      <w:r>
        <w:rPr>
          <w:rFonts w:ascii="Arial" w:eastAsia="Times New Roman" w:hAnsi="Arial" w:cs="Arial"/>
          <w:sz w:val="24"/>
          <w:szCs w:val="24"/>
          <w:lang w:val="es-VE" w:eastAsia="es-VE"/>
        </w:rPr>
        <w:t>El individuo que proporciono el transporte necesario para trasladar a los mencionados atacantes a los lugares de los hechos fue identificado como</w:t>
      </w:r>
    </w:p>
    <w:p w:rsidR="00413455" w:rsidRDefault="00413455" w:rsidP="008973DB">
      <w:pPr>
        <w:pStyle w:val="Prrafodelista"/>
        <w:numPr>
          <w:ilvl w:val="0"/>
          <w:numId w:val="5"/>
        </w:numPr>
        <w:shd w:val="clear" w:color="auto" w:fill="FFFFFF"/>
        <w:spacing w:before="100" w:beforeAutospacing="1" w:after="24" w:line="310" w:lineRule="atLeast"/>
        <w:jc w:val="both"/>
        <w:rPr>
          <w:rFonts w:ascii="Arial" w:eastAsia="Times New Roman" w:hAnsi="Arial" w:cs="Arial"/>
          <w:sz w:val="24"/>
          <w:szCs w:val="24"/>
          <w:lang w:eastAsia="es-VE"/>
        </w:rPr>
      </w:pPr>
      <w:proofErr w:type="spellStart"/>
      <w:r>
        <w:rPr>
          <w:rFonts w:ascii="Arial" w:eastAsia="Times New Roman" w:hAnsi="Arial" w:cs="Arial"/>
          <w:sz w:val="24"/>
          <w:szCs w:val="24"/>
          <w:lang w:eastAsia="es-VE"/>
        </w:rPr>
        <w:t>Salah</w:t>
      </w:r>
      <w:proofErr w:type="spellEnd"/>
      <w:r>
        <w:rPr>
          <w:rFonts w:ascii="Arial" w:eastAsia="Times New Roman" w:hAnsi="Arial" w:cs="Arial"/>
          <w:sz w:val="24"/>
          <w:szCs w:val="24"/>
          <w:lang w:eastAsia="es-VE"/>
        </w:rPr>
        <w:t xml:space="preserve"> </w:t>
      </w:r>
      <w:proofErr w:type="spellStart"/>
      <w:r>
        <w:rPr>
          <w:rFonts w:ascii="Arial" w:eastAsia="Times New Roman" w:hAnsi="Arial" w:cs="Arial"/>
          <w:sz w:val="24"/>
          <w:szCs w:val="24"/>
          <w:lang w:eastAsia="es-VE"/>
        </w:rPr>
        <w:t>Abdeslam</w:t>
      </w:r>
      <w:proofErr w:type="spellEnd"/>
      <w:r>
        <w:rPr>
          <w:rFonts w:ascii="Arial" w:eastAsia="Times New Roman" w:hAnsi="Arial" w:cs="Arial"/>
          <w:sz w:val="24"/>
          <w:szCs w:val="24"/>
          <w:lang w:eastAsia="es-VE"/>
        </w:rPr>
        <w:t xml:space="preserve">, nacido en Bruselas y hermano de  </w:t>
      </w:r>
      <w:proofErr w:type="spellStart"/>
      <w:r w:rsidRPr="00FE2A36">
        <w:rPr>
          <w:rFonts w:ascii="Arial" w:eastAsia="Times New Roman" w:hAnsi="Arial" w:cs="Arial"/>
          <w:sz w:val="24"/>
          <w:szCs w:val="24"/>
          <w:lang w:eastAsia="es-VE"/>
        </w:rPr>
        <w:t>Brahim</w:t>
      </w:r>
      <w:proofErr w:type="spellEnd"/>
      <w:r w:rsidRPr="00FE2A36">
        <w:rPr>
          <w:rFonts w:ascii="Arial" w:eastAsia="Times New Roman" w:hAnsi="Arial" w:cs="Arial"/>
          <w:sz w:val="24"/>
          <w:szCs w:val="24"/>
          <w:lang w:eastAsia="es-VE"/>
        </w:rPr>
        <w:t xml:space="preserve"> </w:t>
      </w:r>
      <w:proofErr w:type="spellStart"/>
      <w:r w:rsidRPr="00FE2A36">
        <w:rPr>
          <w:rFonts w:ascii="Arial" w:eastAsia="Times New Roman" w:hAnsi="Arial" w:cs="Arial"/>
          <w:sz w:val="24"/>
          <w:szCs w:val="24"/>
          <w:lang w:eastAsia="es-VE"/>
        </w:rPr>
        <w:t>Abdeslam</w:t>
      </w:r>
      <w:proofErr w:type="spellEnd"/>
    </w:p>
    <w:p w:rsidR="00FE2A36" w:rsidRDefault="00FE2A36" w:rsidP="008973DB">
      <w:pPr>
        <w:jc w:val="both"/>
        <w:rPr>
          <w:rFonts w:ascii="Arial" w:eastAsia="Times New Roman" w:hAnsi="Arial" w:cs="Arial"/>
          <w:sz w:val="24"/>
          <w:szCs w:val="24"/>
          <w:lang w:eastAsia="es-VE"/>
        </w:rPr>
      </w:pPr>
    </w:p>
    <w:p w:rsidR="00413455" w:rsidRDefault="00413455" w:rsidP="008973DB">
      <w:pPr>
        <w:jc w:val="both"/>
        <w:rPr>
          <w:rFonts w:ascii="Arial" w:eastAsia="Times New Roman" w:hAnsi="Arial" w:cs="Arial"/>
          <w:sz w:val="24"/>
          <w:szCs w:val="24"/>
          <w:lang w:eastAsia="es-VE"/>
        </w:rPr>
      </w:pPr>
      <w:r>
        <w:rPr>
          <w:rFonts w:ascii="Arial" w:eastAsia="Times New Roman" w:hAnsi="Arial" w:cs="Arial"/>
          <w:sz w:val="24"/>
          <w:szCs w:val="24"/>
          <w:lang w:eastAsia="es-VE"/>
        </w:rPr>
        <w:t xml:space="preserve">Un día  después de los Atentados a través de un </w:t>
      </w:r>
      <w:r w:rsidR="00083CF9">
        <w:rPr>
          <w:rFonts w:ascii="Arial" w:eastAsia="Times New Roman" w:hAnsi="Arial" w:cs="Arial"/>
          <w:sz w:val="24"/>
          <w:szCs w:val="24"/>
          <w:lang w:eastAsia="es-VE"/>
        </w:rPr>
        <w:t xml:space="preserve">procedimiento de </w:t>
      </w:r>
      <w:r>
        <w:rPr>
          <w:rFonts w:ascii="Arial" w:eastAsia="Times New Roman" w:hAnsi="Arial" w:cs="Arial"/>
          <w:sz w:val="24"/>
          <w:szCs w:val="24"/>
          <w:lang w:eastAsia="es-VE"/>
        </w:rPr>
        <w:t>allanamiento, la Policía Francesa logra capturar en</w:t>
      </w:r>
      <w:r w:rsidR="00083CF9">
        <w:rPr>
          <w:rFonts w:ascii="Arial" w:eastAsia="Times New Roman" w:hAnsi="Arial" w:cs="Arial"/>
          <w:sz w:val="24"/>
          <w:szCs w:val="24"/>
          <w:lang w:eastAsia="es-VE"/>
        </w:rPr>
        <w:t xml:space="preserve"> un</w:t>
      </w:r>
      <w:r>
        <w:rPr>
          <w:rFonts w:ascii="Arial" w:eastAsia="Times New Roman" w:hAnsi="Arial" w:cs="Arial"/>
          <w:sz w:val="24"/>
          <w:szCs w:val="24"/>
          <w:lang w:eastAsia="es-VE"/>
        </w:rPr>
        <w:t xml:space="preserve"> </w:t>
      </w:r>
      <w:r w:rsidR="00083CF9">
        <w:rPr>
          <w:rFonts w:ascii="Arial" w:eastAsia="Times New Roman" w:hAnsi="Arial" w:cs="Arial"/>
          <w:sz w:val="24"/>
          <w:szCs w:val="24"/>
          <w:lang w:eastAsia="es-VE"/>
        </w:rPr>
        <w:t xml:space="preserve">apartamento ubicado en </w:t>
      </w:r>
      <w:r>
        <w:rPr>
          <w:rFonts w:ascii="Arial" w:eastAsia="Times New Roman" w:hAnsi="Arial" w:cs="Arial"/>
          <w:sz w:val="24"/>
          <w:szCs w:val="24"/>
          <w:lang w:eastAsia="es-VE"/>
        </w:rPr>
        <w:t xml:space="preserve">Saint- Denis a los </w:t>
      </w:r>
      <w:r w:rsidR="00083CF9">
        <w:rPr>
          <w:rFonts w:ascii="Arial" w:eastAsia="Times New Roman" w:hAnsi="Arial" w:cs="Arial"/>
          <w:sz w:val="24"/>
          <w:szCs w:val="24"/>
          <w:lang w:eastAsia="es-VE"/>
        </w:rPr>
        <w:t>prófugos</w:t>
      </w:r>
      <w:r>
        <w:rPr>
          <w:rFonts w:ascii="Arial" w:eastAsia="Times New Roman" w:hAnsi="Arial" w:cs="Arial"/>
          <w:sz w:val="24"/>
          <w:szCs w:val="24"/>
          <w:lang w:eastAsia="es-VE"/>
        </w:rPr>
        <w:t xml:space="preserve"> responsables de los atentados cometidos </w:t>
      </w:r>
      <w:r w:rsidR="00AA0207">
        <w:rPr>
          <w:rFonts w:ascii="Arial" w:eastAsia="Times New Roman" w:hAnsi="Arial" w:cs="Arial"/>
          <w:sz w:val="24"/>
          <w:szCs w:val="24"/>
          <w:lang w:eastAsia="es-VE"/>
        </w:rPr>
        <w:t>l</w:t>
      </w:r>
      <w:r>
        <w:rPr>
          <w:rFonts w:ascii="Arial" w:eastAsia="Times New Roman" w:hAnsi="Arial" w:cs="Arial"/>
          <w:sz w:val="24"/>
          <w:szCs w:val="24"/>
          <w:lang w:eastAsia="es-VE"/>
        </w:rPr>
        <w:t>a no</w:t>
      </w:r>
      <w:r w:rsidR="00083CF9">
        <w:rPr>
          <w:rFonts w:ascii="Arial" w:eastAsia="Times New Roman" w:hAnsi="Arial" w:cs="Arial"/>
          <w:sz w:val="24"/>
          <w:szCs w:val="24"/>
          <w:lang w:eastAsia="es-VE"/>
        </w:rPr>
        <w:t xml:space="preserve">che del 13 de noviembre de 2015, los cuales fueron </w:t>
      </w:r>
    </w:p>
    <w:p w:rsidR="00083CF9" w:rsidRDefault="00083CF9" w:rsidP="008973DB">
      <w:pPr>
        <w:pStyle w:val="Prrafodelista"/>
        <w:numPr>
          <w:ilvl w:val="0"/>
          <w:numId w:val="5"/>
        </w:numPr>
        <w:jc w:val="both"/>
        <w:rPr>
          <w:rFonts w:ascii="Arial" w:hAnsi="Arial" w:cs="Arial"/>
          <w:sz w:val="24"/>
          <w:szCs w:val="24"/>
        </w:rPr>
      </w:pPr>
      <w:proofErr w:type="spellStart"/>
      <w:r>
        <w:rPr>
          <w:rFonts w:ascii="Arial" w:hAnsi="Arial" w:cs="Arial"/>
          <w:sz w:val="24"/>
          <w:szCs w:val="24"/>
        </w:rPr>
        <w:t>Samy</w:t>
      </w:r>
      <w:proofErr w:type="spellEnd"/>
      <w:r>
        <w:rPr>
          <w:rFonts w:ascii="Arial" w:hAnsi="Arial" w:cs="Arial"/>
          <w:sz w:val="24"/>
          <w:szCs w:val="24"/>
        </w:rPr>
        <w:t xml:space="preserve"> </w:t>
      </w:r>
      <w:proofErr w:type="spellStart"/>
      <w:r>
        <w:rPr>
          <w:rFonts w:ascii="Arial" w:hAnsi="Arial" w:cs="Arial"/>
          <w:sz w:val="24"/>
          <w:szCs w:val="24"/>
        </w:rPr>
        <w:t>Amimour</w:t>
      </w:r>
      <w:proofErr w:type="spellEnd"/>
      <w:r>
        <w:rPr>
          <w:rFonts w:ascii="Arial" w:hAnsi="Arial" w:cs="Arial"/>
          <w:sz w:val="24"/>
          <w:szCs w:val="24"/>
        </w:rPr>
        <w:t xml:space="preserve"> </w:t>
      </w:r>
    </w:p>
    <w:p w:rsidR="00083CF9" w:rsidRDefault="00083CF9" w:rsidP="008973DB">
      <w:pPr>
        <w:pStyle w:val="Prrafodelista"/>
        <w:numPr>
          <w:ilvl w:val="0"/>
          <w:numId w:val="5"/>
        </w:numPr>
        <w:jc w:val="both"/>
        <w:rPr>
          <w:rFonts w:ascii="Arial" w:hAnsi="Arial" w:cs="Arial"/>
          <w:sz w:val="24"/>
          <w:szCs w:val="24"/>
        </w:rPr>
      </w:pPr>
      <w:proofErr w:type="spellStart"/>
      <w:r>
        <w:rPr>
          <w:rFonts w:ascii="Arial" w:hAnsi="Arial" w:cs="Arial"/>
          <w:sz w:val="24"/>
          <w:szCs w:val="24"/>
        </w:rPr>
        <w:t>Bilal</w:t>
      </w:r>
      <w:proofErr w:type="spellEnd"/>
      <w:r>
        <w:rPr>
          <w:rFonts w:ascii="Arial" w:hAnsi="Arial" w:cs="Arial"/>
          <w:sz w:val="24"/>
          <w:szCs w:val="24"/>
        </w:rPr>
        <w:t xml:space="preserve"> </w:t>
      </w:r>
      <w:proofErr w:type="spellStart"/>
      <w:r>
        <w:rPr>
          <w:rFonts w:ascii="Arial" w:hAnsi="Arial" w:cs="Arial"/>
          <w:sz w:val="24"/>
          <w:szCs w:val="24"/>
        </w:rPr>
        <w:t>Hadfi</w:t>
      </w:r>
      <w:proofErr w:type="spellEnd"/>
      <w:r>
        <w:rPr>
          <w:rFonts w:ascii="Arial" w:hAnsi="Arial" w:cs="Arial"/>
          <w:sz w:val="24"/>
          <w:szCs w:val="24"/>
        </w:rPr>
        <w:t xml:space="preserve"> </w:t>
      </w:r>
    </w:p>
    <w:p w:rsidR="00083CF9" w:rsidRDefault="00083CF9" w:rsidP="008973DB">
      <w:pPr>
        <w:pStyle w:val="Prrafodelista"/>
        <w:numPr>
          <w:ilvl w:val="0"/>
          <w:numId w:val="5"/>
        </w:numPr>
        <w:jc w:val="both"/>
        <w:rPr>
          <w:rFonts w:ascii="Arial" w:hAnsi="Arial" w:cs="Arial"/>
          <w:sz w:val="24"/>
          <w:szCs w:val="24"/>
        </w:rPr>
      </w:pPr>
      <w:proofErr w:type="spellStart"/>
      <w:r>
        <w:rPr>
          <w:rFonts w:ascii="Arial" w:hAnsi="Arial" w:cs="Arial"/>
          <w:sz w:val="24"/>
          <w:szCs w:val="24"/>
        </w:rPr>
        <w:t>Salah</w:t>
      </w:r>
      <w:proofErr w:type="spellEnd"/>
      <w:r>
        <w:rPr>
          <w:rFonts w:ascii="Arial" w:hAnsi="Arial" w:cs="Arial"/>
          <w:sz w:val="24"/>
          <w:szCs w:val="24"/>
        </w:rPr>
        <w:t xml:space="preserve"> </w:t>
      </w:r>
      <w:proofErr w:type="spellStart"/>
      <w:r>
        <w:rPr>
          <w:rFonts w:ascii="Arial" w:hAnsi="Arial" w:cs="Arial"/>
          <w:sz w:val="24"/>
          <w:szCs w:val="24"/>
        </w:rPr>
        <w:t>Abdeslam</w:t>
      </w:r>
      <w:proofErr w:type="spellEnd"/>
    </w:p>
    <w:p w:rsidR="00083CF9" w:rsidRDefault="00083CF9" w:rsidP="008973DB">
      <w:pPr>
        <w:pStyle w:val="Prrafodelista"/>
        <w:numPr>
          <w:ilvl w:val="0"/>
          <w:numId w:val="5"/>
        </w:numPr>
        <w:jc w:val="both"/>
        <w:rPr>
          <w:rFonts w:ascii="Arial" w:hAnsi="Arial" w:cs="Arial"/>
          <w:sz w:val="24"/>
          <w:szCs w:val="24"/>
        </w:rPr>
      </w:pPr>
      <w:proofErr w:type="spellStart"/>
      <w:r>
        <w:rPr>
          <w:rFonts w:ascii="Arial" w:hAnsi="Arial" w:cs="Arial"/>
          <w:sz w:val="24"/>
          <w:szCs w:val="24"/>
        </w:rPr>
        <w:t>Abdelhamid</w:t>
      </w:r>
      <w:proofErr w:type="spellEnd"/>
      <w:r>
        <w:rPr>
          <w:rFonts w:ascii="Arial" w:hAnsi="Arial" w:cs="Arial"/>
          <w:sz w:val="24"/>
          <w:szCs w:val="24"/>
        </w:rPr>
        <w:t xml:space="preserve"> </w:t>
      </w:r>
      <w:proofErr w:type="spellStart"/>
      <w:r>
        <w:rPr>
          <w:rFonts w:ascii="Arial" w:hAnsi="Arial" w:cs="Arial"/>
          <w:sz w:val="24"/>
          <w:szCs w:val="24"/>
        </w:rPr>
        <w:t>Abaaoud</w:t>
      </w:r>
      <w:proofErr w:type="spellEnd"/>
    </w:p>
    <w:p w:rsidR="00083CF9" w:rsidRDefault="00083CF9" w:rsidP="008973DB">
      <w:pPr>
        <w:pStyle w:val="Prrafodelista"/>
        <w:numPr>
          <w:ilvl w:val="0"/>
          <w:numId w:val="5"/>
        </w:numPr>
        <w:jc w:val="both"/>
        <w:rPr>
          <w:rFonts w:ascii="Arial" w:hAnsi="Arial" w:cs="Arial"/>
          <w:sz w:val="24"/>
          <w:szCs w:val="24"/>
        </w:rPr>
      </w:pPr>
      <w:proofErr w:type="spellStart"/>
      <w:r>
        <w:rPr>
          <w:rFonts w:ascii="Arial" w:hAnsi="Arial" w:cs="Arial"/>
          <w:sz w:val="24"/>
          <w:szCs w:val="24"/>
        </w:rPr>
        <w:t>Hasna</w:t>
      </w:r>
      <w:proofErr w:type="spellEnd"/>
      <w:r>
        <w:rPr>
          <w:rFonts w:ascii="Arial" w:hAnsi="Arial" w:cs="Arial"/>
          <w:sz w:val="24"/>
          <w:szCs w:val="24"/>
        </w:rPr>
        <w:t xml:space="preserve"> </w:t>
      </w:r>
      <w:proofErr w:type="spellStart"/>
      <w:r>
        <w:rPr>
          <w:rFonts w:ascii="Arial" w:hAnsi="Arial" w:cs="Arial"/>
          <w:sz w:val="24"/>
          <w:szCs w:val="24"/>
        </w:rPr>
        <w:t>Aitboulahcen</w:t>
      </w:r>
      <w:proofErr w:type="spellEnd"/>
      <w:r>
        <w:rPr>
          <w:rFonts w:ascii="Arial" w:hAnsi="Arial" w:cs="Arial"/>
          <w:sz w:val="24"/>
          <w:szCs w:val="24"/>
        </w:rPr>
        <w:t>.</w:t>
      </w:r>
    </w:p>
    <w:p w:rsidR="000B0446" w:rsidRDefault="00F276FD" w:rsidP="008973DB">
      <w:pPr>
        <w:jc w:val="both"/>
        <w:rPr>
          <w:rFonts w:ascii="Arial" w:hAnsi="Arial" w:cs="Arial"/>
          <w:sz w:val="24"/>
          <w:szCs w:val="24"/>
        </w:rPr>
      </w:pPr>
      <w:r>
        <w:rPr>
          <w:rFonts w:ascii="Arial" w:hAnsi="Arial" w:cs="Arial"/>
          <w:sz w:val="24"/>
          <w:szCs w:val="24"/>
        </w:rPr>
        <w:t>Cabe</w:t>
      </w:r>
      <w:r w:rsidR="00083CF9">
        <w:rPr>
          <w:rFonts w:ascii="Arial" w:hAnsi="Arial" w:cs="Arial"/>
          <w:sz w:val="24"/>
          <w:szCs w:val="24"/>
        </w:rPr>
        <w:t xml:space="preserve"> resaltar que posterior a los atentados</w:t>
      </w:r>
      <w:r>
        <w:rPr>
          <w:rFonts w:ascii="Arial" w:hAnsi="Arial" w:cs="Arial"/>
          <w:sz w:val="24"/>
          <w:szCs w:val="24"/>
        </w:rPr>
        <w:t>,</w:t>
      </w:r>
      <w:r w:rsidR="00083CF9">
        <w:rPr>
          <w:rFonts w:ascii="Arial" w:hAnsi="Arial" w:cs="Arial"/>
          <w:sz w:val="24"/>
          <w:szCs w:val="24"/>
        </w:rPr>
        <w:t xml:space="preserve"> en el mes de diciembre de ese mismo año, fue capturado el líder de la organización </w:t>
      </w:r>
      <w:proofErr w:type="spellStart"/>
      <w:r w:rsidRPr="00FE2A36">
        <w:rPr>
          <w:rFonts w:ascii="Arial" w:hAnsi="Arial" w:cs="Arial"/>
          <w:sz w:val="24"/>
          <w:szCs w:val="24"/>
          <w:shd w:val="clear" w:color="auto" w:fill="FFFFFF"/>
        </w:rPr>
        <w:t>yihadista</w:t>
      </w:r>
      <w:proofErr w:type="spellEnd"/>
      <w:r w:rsidRPr="00FE2A36">
        <w:rPr>
          <w:rStyle w:val="apple-converted-space"/>
          <w:rFonts w:ascii="Arial" w:hAnsi="Arial" w:cs="Arial"/>
          <w:sz w:val="24"/>
          <w:szCs w:val="24"/>
          <w:shd w:val="clear" w:color="auto" w:fill="FFFFFF"/>
        </w:rPr>
        <w:t> </w:t>
      </w:r>
      <w:hyperlink r:id="rId16" w:tooltip="Estado Islámico" w:history="1">
        <w:r w:rsidRPr="00FE2A36">
          <w:rPr>
            <w:rStyle w:val="Hipervnculo"/>
            <w:rFonts w:ascii="Arial" w:hAnsi="Arial" w:cs="Arial"/>
            <w:color w:val="auto"/>
            <w:sz w:val="24"/>
            <w:szCs w:val="24"/>
            <w:u w:val="none"/>
            <w:shd w:val="clear" w:color="auto" w:fill="FFFFFF"/>
          </w:rPr>
          <w:t>Estado Islámico</w:t>
        </w:r>
      </w:hyperlink>
      <w:r>
        <w:rPr>
          <w:rFonts w:ascii="Arial" w:hAnsi="Arial" w:cs="Arial"/>
          <w:sz w:val="24"/>
          <w:szCs w:val="24"/>
        </w:rPr>
        <w:t xml:space="preserve">, Abu </w:t>
      </w:r>
      <w:proofErr w:type="spellStart"/>
      <w:r>
        <w:rPr>
          <w:rFonts w:ascii="Arial" w:hAnsi="Arial" w:cs="Arial"/>
          <w:sz w:val="24"/>
          <w:szCs w:val="24"/>
        </w:rPr>
        <w:t>Bakr</w:t>
      </w:r>
      <w:proofErr w:type="spellEnd"/>
      <w:r>
        <w:rPr>
          <w:rFonts w:ascii="Arial" w:hAnsi="Arial" w:cs="Arial"/>
          <w:sz w:val="24"/>
          <w:szCs w:val="24"/>
        </w:rPr>
        <w:t xml:space="preserve">  Al-</w:t>
      </w:r>
      <w:proofErr w:type="spellStart"/>
      <w:r>
        <w:rPr>
          <w:rFonts w:ascii="Arial" w:hAnsi="Arial" w:cs="Arial"/>
          <w:sz w:val="24"/>
          <w:szCs w:val="24"/>
        </w:rPr>
        <w:t>Bghdadi</w:t>
      </w:r>
      <w:proofErr w:type="spellEnd"/>
      <w:r>
        <w:rPr>
          <w:rFonts w:ascii="Arial" w:hAnsi="Arial" w:cs="Arial"/>
          <w:sz w:val="24"/>
          <w:szCs w:val="24"/>
        </w:rPr>
        <w:t>, en las fronteras</w:t>
      </w:r>
      <w:r w:rsidR="00186140">
        <w:rPr>
          <w:rFonts w:ascii="Arial" w:hAnsi="Arial" w:cs="Arial"/>
          <w:sz w:val="24"/>
          <w:szCs w:val="24"/>
        </w:rPr>
        <w:t xml:space="preserve"> entre Italia y Francia, tras haber </w:t>
      </w:r>
      <w:r>
        <w:rPr>
          <w:rFonts w:ascii="Arial" w:hAnsi="Arial" w:cs="Arial"/>
          <w:sz w:val="24"/>
          <w:szCs w:val="24"/>
        </w:rPr>
        <w:lastRenderedPageBreak/>
        <w:t xml:space="preserve">confirmado la participación del grupo </w:t>
      </w:r>
      <w:proofErr w:type="spellStart"/>
      <w:r>
        <w:rPr>
          <w:rFonts w:ascii="Arial" w:hAnsi="Arial" w:cs="Arial"/>
          <w:sz w:val="24"/>
          <w:szCs w:val="24"/>
        </w:rPr>
        <w:t>Yihadista</w:t>
      </w:r>
      <w:proofErr w:type="spellEnd"/>
      <w:r>
        <w:rPr>
          <w:rFonts w:ascii="Arial" w:hAnsi="Arial" w:cs="Arial"/>
          <w:sz w:val="24"/>
          <w:szCs w:val="24"/>
        </w:rPr>
        <w:t xml:space="preserve"> en los atentados de carácter Terrorista realizados en el territorio Francés.</w:t>
      </w:r>
    </w:p>
    <w:p w:rsidR="005F2997" w:rsidRPr="00F276FD" w:rsidRDefault="00F276FD" w:rsidP="008973DB">
      <w:pPr>
        <w:jc w:val="both"/>
        <w:rPr>
          <w:rFonts w:ascii="Arial" w:hAnsi="Arial" w:cs="Arial"/>
          <w:sz w:val="24"/>
          <w:szCs w:val="24"/>
        </w:rPr>
      </w:pPr>
      <w:r w:rsidRPr="00F276FD">
        <w:rPr>
          <w:rFonts w:ascii="Arial" w:hAnsi="Arial" w:cs="Arial"/>
          <w:sz w:val="24"/>
          <w:szCs w:val="24"/>
        </w:rPr>
        <w:t xml:space="preserve"> El orden cronológico por el cual se llevo a cabo el </w:t>
      </w:r>
      <w:proofErr w:type="spellStart"/>
      <w:r w:rsidRPr="00F276FD">
        <w:rPr>
          <w:rFonts w:ascii="Arial" w:hAnsi="Arial" w:cs="Arial"/>
          <w:sz w:val="24"/>
          <w:szCs w:val="24"/>
        </w:rPr>
        <w:t>Iter</w:t>
      </w:r>
      <w:proofErr w:type="spellEnd"/>
      <w:r w:rsidRPr="00F276FD">
        <w:rPr>
          <w:rFonts w:ascii="Arial" w:hAnsi="Arial" w:cs="Arial"/>
          <w:sz w:val="24"/>
          <w:szCs w:val="24"/>
        </w:rPr>
        <w:t xml:space="preserve"> </w:t>
      </w:r>
      <w:proofErr w:type="spellStart"/>
      <w:r w:rsidRPr="00F276FD">
        <w:rPr>
          <w:rFonts w:ascii="Arial" w:hAnsi="Arial" w:cs="Arial"/>
          <w:sz w:val="24"/>
          <w:szCs w:val="24"/>
        </w:rPr>
        <w:t>criminis</w:t>
      </w:r>
      <w:proofErr w:type="spellEnd"/>
      <w:r w:rsidRPr="00F276FD">
        <w:rPr>
          <w:rFonts w:ascii="Arial" w:hAnsi="Arial" w:cs="Arial"/>
          <w:sz w:val="24"/>
          <w:szCs w:val="24"/>
        </w:rPr>
        <w:t xml:space="preserve"> fue el siguiente:</w:t>
      </w:r>
    </w:p>
    <w:p w:rsidR="00F276FD" w:rsidRPr="001E6B69" w:rsidRDefault="00F276FD" w:rsidP="008973DB">
      <w:pPr>
        <w:jc w:val="both"/>
        <w:rPr>
          <w:rFonts w:ascii="Arial" w:hAnsi="Arial" w:cs="Arial"/>
          <w:sz w:val="24"/>
          <w:szCs w:val="24"/>
          <w:lang w:val="es-VE" w:eastAsia="es-VE"/>
        </w:rPr>
      </w:pPr>
      <w:r w:rsidRPr="001E6B69">
        <w:rPr>
          <w:rFonts w:ascii="Arial" w:hAnsi="Arial" w:cs="Arial"/>
          <w:sz w:val="24"/>
          <w:szCs w:val="24"/>
          <w:shd w:val="clear" w:color="auto" w:fill="F9F9F9"/>
          <w:lang w:val="es-VE" w:eastAsia="es-VE"/>
        </w:rPr>
        <w:t>13 de noviembre:</w:t>
      </w:r>
    </w:p>
    <w:p w:rsidR="00F276FD" w:rsidRPr="00AD03E1" w:rsidRDefault="00F276FD" w:rsidP="008973DB">
      <w:pPr>
        <w:jc w:val="both"/>
        <w:rPr>
          <w:rFonts w:ascii="Arial" w:hAnsi="Arial" w:cs="Arial"/>
          <w:sz w:val="24"/>
          <w:szCs w:val="24"/>
          <w:lang w:val="es-VE" w:eastAsia="es-VE"/>
        </w:rPr>
      </w:pPr>
      <w:r w:rsidRPr="00AD03E1">
        <w:rPr>
          <w:rFonts w:ascii="Arial" w:hAnsi="Arial" w:cs="Arial"/>
          <w:sz w:val="24"/>
          <w:szCs w:val="24"/>
          <w:u w:val="single"/>
          <w:lang w:val="es-VE" w:eastAsia="es-VE"/>
        </w:rPr>
        <w:t>21:16 – Primer ataque suicida cerca del Estadio de Francia:</w:t>
      </w:r>
      <w:r w:rsidRPr="00AD03E1">
        <w:rPr>
          <w:rFonts w:ascii="Arial" w:hAnsi="Arial" w:cs="Arial"/>
          <w:sz w:val="24"/>
          <w:szCs w:val="24"/>
          <w:lang w:val="es-VE" w:eastAsia="es-VE"/>
        </w:rPr>
        <w:t xml:space="preserve"> </w:t>
      </w:r>
      <w:r w:rsidR="00AD03E1">
        <w:rPr>
          <w:rFonts w:ascii="Arial" w:hAnsi="Arial" w:cs="Arial"/>
          <w:sz w:val="24"/>
          <w:szCs w:val="24"/>
          <w:lang w:val="es-VE" w:eastAsia="es-VE"/>
        </w:rPr>
        <w:t xml:space="preserve">Este primer ataque realizado en la  noche del 13 noviembre del 2015, consistió en la detonación de una bomba en </w:t>
      </w:r>
      <w:r w:rsidR="00AD03E1" w:rsidRPr="00AD03E1">
        <w:rPr>
          <w:rFonts w:ascii="Arial" w:hAnsi="Arial" w:cs="Arial"/>
          <w:sz w:val="24"/>
          <w:szCs w:val="24"/>
          <w:lang w:val="es-VE" w:eastAsia="es-VE"/>
        </w:rPr>
        <w:t xml:space="preserve">un  </w:t>
      </w:r>
      <w:r w:rsidR="00AD03E1" w:rsidRPr="0014720C">
        <w:rPr>
          <w:rFonts w:ascii="Arial" w:eastAsia="Times New Roman" w:hAnsi="Arial" w:cs="Arial"/>
          <w:sz w:val="24"/>
          <w:szCs w:val="24"/>
          <w:lang w:eastAsia="es-VE"/>
        </w:rPr>
        <w:t>bar cercano al</w:t>
      </w:r>
      <w:r w:rsidR="00AD03E1" w:rsidRPr="00AD03E1">
        <w:rPr>
          <w:rFonts w:ascii="Arial" w:eastAsia="Times New Roman" w:hAnsi="Arial" w:cs="Arial"/>
          <w:sz w:val="24"/>
          <w:szCs w:val="24"/>
          <w:lang w:eastAsia="es-VE"/>
        </w:rPr>
        <w:t> </w:t>
      </w:r>
      <w:hyperlink r:id="rId17" w:tooltip="Estadio de Francia" w:history="1">
        <w:r w:rsidR="00AD03E1" w:rsidRPr="00AD03E1">
          <w:rPr>
            <w:rFonts w:ascii="Arial" w:eastAsia="Times New Roman" w:hAnsi="Arial" w:cs="Arial"/>
            <w:sz w:val="24"/>
            <w:szCs w:val="24"/>
            <w:lang w:eastAsia="es-VE"/>
          </w:rPr>
          <w:t>Estadio de Francia</w:t>
        </w:r>
      </w:hyperlink>
      <w:r w:rsidR="00AD03E1">
        <w:rPr>
          <w:rFonts w:ascii="Arial" w:eastAsia="Times New Roman" w:hAnsi="Arial" w:cs="Arial"/>
          <w:sz w:val="24"/>
          <w:szCs w:val="24"/>
          <w:lang w:eastAsia="es-VE"/>
        </w:rPr>
        <w:t>, como resultados de la detonación se confirmo la muerte de 10 personas que se encontraban cerca del lugar del delito.</w:t>
      </w:r>
    </w:p>
    <w:p w:rsidR="001E6B69" w:rsidRPr="0014720C" w:rsidRDefault="00F276FD" w:rsidP="008973DB">
      <w:pPr>
        <w:shd w:val="clear" w:color="auto" w:fill="FFFFFF"/>
        <w:spacing w:before="120" w:after="120" w:line="310" w:lineRule="atLeast"/>
        <w:jc w:val="both"/>
        <w:rPr>
          <w:rFonts w:ascii="Arial" w:eastAsia="Times New Roman" w:hAnsi="Arial" w:cs="Arial"/>
          <w:color w:val="252525"/>
          <w:sz w:val="19"/>
          <w:szCs w:val="19"/>
          <w:lang w:eastAsia="es-VE"/>
        </w:rPr>
      </w:pPr>
      <w:r w:rsidRPr="001E6B69">
        <w:rPr>
          <w:rFonts w:ascii="Arial" w:hAnsi="Arial" w:cs="Arial"/>
          <w:sz w:val="24"/>
          <w:szCs w:val="24"/>
          <w:u w:val="single"/>
          <w:lang w:val="es-VE" w:eastAsia="es-VE"/>
        </w:rPr>
        <w:t xml:space="preserve">21:20 – Tiroteo en la </w:t>
      </w:r>
      <w:proofErr w:type="spellStart"/>
      <w:r w:rsidRPr="001E6B69">
        <w:rPr>
          <w:rFonts w:ascii="Arial" w:hAnsi="Arial" w:cs="Arial"/>
          <w:sz w:val="24"/>
          <w:szCs w:val="24"/>
          <w:u w:val="single"/>
          <w:lang w:val="es-VE" w:eastAsia="es-VE"/>
        </w:rPr>
        <w:t>rue</w:t>
      </w:r>
      <w:proofErr w:type="spellEnd"/>
      <w:r w:rsidRPr="001E6B69">
        <w:rPr>
          <w:rFonts w:ascii="Arial" w:hAnsi="Arial" w:cs="Arial"/>
          <w:sz w:val="24"/>
          <w:szCs w:val="24"/>
          <w:u w:val="single"/>
          <w:lang w:val="es-VE" w:eastAsia="es-VE"/>
        </w:rPr>
        <w:t xml:space="preserve"> </w:t>
      </w:r>
      <w:proofErr w:type="spellStart"/>
      <w:r w:rsidRPr="001E6B69">
        <w:rPr>
          <w:rFonts w:ascii="Arial" w:hAnsi="Arial" w:cs="Arial"/>
          <w:sz w:val="24"/>
          <w:szCs w:val="24"/>
          <w:u w:val="single"/>
          <w:lang w:val="es-VE" w:eastAsia="es-VE"/>
        </w:rPr>
        <w:t>Bichat</w:t>
      </w:r>
      <w:proofErr w:type="spellEnd"/>
      <w:r w:rsidR="001E6B69" w:rsidRPr="001E6B69">
        <w:rPr>
          <w:rFonts w:ascii="Arial" w:hAnsi="Arial" w:cs="Arial"/>
          <w:sz w:val="24"/>
          <w:szCs w:val="24"/>
          <w:u w:val="single"/>
          <w:lang w:val="es-VE" w:eastAsia="es-VE"/>
        </w:rPr>
        <w:t>:</w:t>
      </w:r>
      <w:r w:rsidR="001E6B69">
        <w:rPr>
          <w:rFonts w:ascii="Arial" w:hAnsi="Arial" w:cs="Arial"/>
          <w:sz w:val="24"/>
          <w:szCs w:val="24"/>
          <w:lang w:val="es-VE" w:eastAsia="es-VE"/>
        </w:rPr>
        <w:t xml:space="preserve"> </w:t>
      </w:r>
      <w:r w:rsidR="001E6B69" w:rsidRPr="0014720C">
        <w:rPr>
          <w:rFonts w:ascii="Arial" w:eastAsia="Times New Roman" w:hAnsi="Arial" w:cs="Arial"/>
          <w:sz w:val="24"/>
          <w:szCs w:val="19"/>
          <w:lang w:eastAsia="es-VE"/>
        </w:rPr>
        <w:t>El ataque se inició hacia las 21:2</w:t>
      </w:r>
      <w:r w:rsidR="001E6B69" w:rsidRPr="001E6B69">
        <w:rPr>
          <w:rFonts w:ascii="Arial" w:eastAsia="Times New Roman" w:hAnsi="Arial" w:cs="Arial"/>
          <w:sz w:val="24"/>
          <w:szCs w:val="19"/>
          <w:lang w:eastAsia="es-VE"/>
        </w:rPr>
        <w:t>0,</w:t>
      </w:r>
      <w:r w:rsidR="001E6B69" w:rsidRPr="001E6B69">
        <w:rPr>
          <w:rFonts w:ascii="Arial" w:eastAsia="Times New Roman" w:hAnsi="Arial" w:cs="Arial"/>
          <w:sz w:val="24"/>
          <w:lang w:eastAsia="es-VE"/>
        </w:rPr>
        <w:t> </w:t>
      </w:r>
      <w:r w:rsidR="001E6B69" w:rsidRPr="0014720C">
        <w:rPr>
          <w:rFonts w:ascii="Arial" w:eastAsia="Times New Roman" w:hAnsi="Arial" w:cs="Arial"/>
          <w:sz w:val="24"/>
          <w:szCs w:val="19"/>
          <w:lang w:eastAsia="es-VE"/>
        </w:rPr>
        <w:t xml:space="preserve">con un tiroteo en el restaurante Le </w:t>
      </w:r>
      <w:proofErr w:type="spellStart"/>
      <w:r w:rsidR="001E6B69" w:rsidRPr="0014720C">
        <w:rPr>
          <w:rFonts w:ascii="Arial" w:eastAsia="Times New Roman" w:hAnsi="Arial" w:cs="Arial"/>
          <w:sz w:val="24"/>
          <w:szCs w:val="19"/>
          <w:lang w:eastAsia="es-VE"/>
        </w:rPr>
        <w:t>Petit</w:t>
      </w:r>
      <w:proofErr w:type="spellEnd"/>
      <w:r w:rsidR="001E6B69" w:rsidRPr="0014720C">
        <w:rPr>
          <w:rFonts w:ascii="Arial" w:eastAsia="Times New Roman" w:hAnsi="Arial" w:cs="Arial"/>
          <w:sz w:val="24"/>
          <w:szCs w:val="19"/>
          <w:lang w:eastAsia="es-VE"/>
        </w:rPr>
        <w:t xml:space="preserve"> </w:t>
      </w:r>
      <w:proofErr w:type="spellStart"/>
      <w:r w:rsidR="001E6B69" w:rsidRPr="0014720C">
        <w:rPr>
          <w:rFonts w:ascii="Arial" w:eastAsia="Times New Roman" w:hAnsi="Arial" w:cs="Arial"/>
          <w:sz w:val="24"/>
          <w:szCs w:val="19"/>
          <w:lang w:eastAsia="es-VE"/>
        </w:rPr>
        <w:t>Cambodge</w:t>
      </w:r>
      <w:proofErr w:type="spellEnd"/>
      <w:r w:rsidR="001E6B69" w:rsidRPr="0014720C">
        <w:rPr>
          <w:rFonts w:ascii="Arial" w:eastAsia="Times New Roman" w:hAnsi="Arial" w:cs="Arial"/>
          <w:sz w:val="24"/>
          <w:szCs w:val="19"/>
          <w:lang w:eastAsia="es-VE"/>
        </w:rPr>
        <w:t xml:space="preserve"> (La Pequeña Camboya) en la</w:t>
      </w:r>
      <w:r w:rsidR="001E6B69" w:rsidRPr="001E6B69">
        <w:rPr>
          <w:rFonts w:ascii="Arial" w:eastAsia="Times New Roman" w:hAnsi="Arial" w:cs="Arial"/>
          <w:sz w:val="24"/>
          <w:lang w:eastAsia="es-VE"/>
        </w:rPr>
        <w:t> </w:t>
      </w:r>
      <w:proofErr w:type="spellStart"/>
      <w:r w:rsidR="001E6B69" w:rsidRPr="0014720C">
        <w:rPr>
          <w:rFonts w:ascii="Arial" w:eastAsia="Times New Roman" w:hAnsi="Arial" w:cs="Arial"/>
          <w:iCs/>
          <w:sz w:val="24"/>
          <w:szCs w:val="19"/>
          <w:lang w:eastAsia="es-VE"/>
        </w:rPr>
        <w:t>rue</w:t>
      </w:r>
      <w:proofErr w:type="spellEnd"/>
      <w:r w:rsidR="001E6B69" w:rsidRPr="001E6B69">
        <w:rPr>
          <w:rFonts w:ascii="Arial" w:eastAsia="Times New Roman" w:hAnsi="Arial" w:cs="Arial"/>
          <w:sz w:val="24"/>
          <w:lang w:eastAsia="es-VE"/>
        </w:rPr>
        <w:t> </w:t>
      </w:r>
      <w:proofErr w:type="spellStart"/>
      <w:r w:rsidR="001E6B69" w:rsidRPr="0014720C">
        <w:rPr>
          <w:rFonts w:ascii="Arial" w:eastAsia="Times New Roman" w:hAnsi="Arial" w:cs="Arial"/>
          <w:sz w:val="24"/>
          <w:szCs w:val="19"/>
          <w:lang w:eastAsia="es-VE"/>
        </w:rPr>
        <w:t>Bichat</w:t>
      </w:r>
      <w:proofErr w:type="spellEnd"/>
      <w:r w:rsidR="001E6B69" w:rsidRPr="0014720C">
        <w:rPr>
          <w:rFonts w:ascii="Arial" w:eastAsia="Times New Roman" w:hAnsi="Arial" w:cs="Arial"/>
          <w:sz w:val="24"/>
          <w:szCs w:val="19"/>
          <w:lang w:eastAsia="es-VE"/>
        </w:rPr>
        <w:t>, en el</w:t>
      </w:r>
      <w:r w:rsidR="001E6B69" w:rsidRPr="001E6B69">
        <w:rPr>
          <w:rFonts w:ascii="Arial" w:eastAsia="Times New Roman" w:hAnsi="Arial" w:cs="Arial"/>
          <w:sz w:val="24"/>
          <w:lang w:eastAsia="es-VE"/>
        </w:rPr>
        <w:t> </w:t>
      </w:r>
      <w:hyperlink r:id="rId18" w:tooltip="X Distrito de París" w:history="1">
        <w:r w:rsidR="001E6B69" w:rsidRPr="001E6B69">
          <w:rPr>
            <w:rFonts w:ascii="Arial" w:eastAsia="Times New Roman" w:hAnsi="Arial" w:cs="Arial"/>
            <w:sz w:val="24"/>
            <w:lang w:eastAsia="es-VE"/>
          </w:rPr>
          <w:t>X Distrito de París</w:t>
        </w:r>
      </w:hyperlink>
      <w:r w:rsidR="001E6B69" w:rsidRPr="0014720C">
        <w:rPr>
          <w:rFonts w:ascii="Arial" w:eastAsia="Times New Roman" w:hAnsi="Arial" w:cs="Arial"/>
          <w:sz w:val="24"/>
          <w:szCs w:val="19"/>
          <w:lang w:eastAsia="es-VE"/>
        </w:rPr>
        <w:t>, que tuvo como consecuencia cuatro personas muertas.</w:t>
      </w:r>
      <w:r w:rsidR="001E6B69" w:rsidRPr="001E6B69">
        <w:rPr>
          <w:rFonts w:ascii="Arial" w:eastAsia="Times New Roman" w:hAnsi="Arial" w:cs="Arial"/>
          <w:color w:val="252525"/>
          <w:sz w:val="24"/>
          <w:szCs w:val="19"/>
          <w:lang w:eastAsia="es-VE"/>
        </w:rPr>
        <w:t xml:space="preserve"> </w:t>
      </w:r>
    </w:p>
    <w:p w:rsidR="001E6B69" w:rsidRDefault="001E6B69" w:rsidP="008973DB">
      <w:pPr>
        <w:shd w:val="clear" w:color="auto" w:fill="FFFFFF"/>
        <w:spacing w:before="120" w:after="120" w:line="310" w:lineRule="atLeast"/>
        <w:jc w:val="both"/>
        <w:rPr>
          <w:rFonts w:ascii="Arial" w:eastAsia="Times New Roman" w:hAnsi="Arial" w:cs="Arial"/>
          <w:sz w:val="24"/>
          <w:szCs w:val="24"/>
          <w:lang w:eastAsia="es-VE"/>
        </w:rPr>
      </w:pPr>
      <w:r w:rsidRPr="0014720C">
        <w:rPr>
          <w:rFonts w:ascii="Arial" w:eastAsia="Times New Roman" w:hAnsi="Arial" w:cs="Arial"/>
          <w:sz w:val="24"/>
          <w:szCs w:val="24"/>
          <w:lang w:eastAsia="es-VE"/>
        </w:rPr>
        <w:t xml:space="preserve">Los atacantes dispararon también sobre personas en el exterior de un bar llamado Le </w:t>
      </w:r>
      <w:proofErr w:type="spellStart"/>
      <w:r w:rsidRPr="0014720C">
        <w:rPr>
          <w:rFonts w:ascii="Arial" w:eastAsia="Times New Roman" w:hAnsi="Arial" w:cs="Arial"/>
          <w:sz w:val="24"/>
          <w:szCs w:val="24"/>
          <w:lang w:eastAsia="es-VE"/>
        </w:rPr>
        <w:t>Carillon</w:t>
      </w:r>
      <w:proofErr w:type="spellEnd"/>
      <w:r w:rsidRPr="0014720C">
        <w:rPr>
          <w:rFonts w:ascii="Arial" w:eastAsia="Times New Roman" w:hAnsi="Arial" w:cs="Arial"/>
          <w:sz w:val="24"/>
          <w:szCs w:val="24"/>
          <w:lang w:eastAsia="es-VE"/>
        </w:rPr>
        <w:t xml:space="preserve"> en la</w:t>
      </w:r>
      <w:r w:rsidRPr="001E6B69">
        <w:rPr>
          <w:rFonts w:ascii="Arial" w:eastAsia="Times New Roman" w:hAnsi="Arial" w:cs="Arial"/>
          <w:sz w:val="24"/>
          <w:szCs w:val="24"/>
          <w:lang w:eastAsia="es-VE"/>
        </w:rPr>
        <w:t> </w:t>
      </w:r>
      <w:proofErr w:type="spellStart"/>
      <w:r w:rsidRPr="0014720C">
        <w:rPr>
          <w:rFonts w:ascii="Arial" w:eastAsia="Times New Roman" w:hAnsi="Arial" w:cs="Arial"/>
          <w:i/>
          <w:iCs/>
          <w:sz w:val="24"/>
          <w:szCs w:val="24"/>
          <w:lang w:eastAsia="es-VE"/>
        </w:rPr>
        <w:t>rue</w:t>
      </w:r>
      <w:proofErr w:type="spellEnd"/>
      <w:r w:rsidRPr="001E6B69">
        <w:rPr>
          <w:rFonts w:ascii="Arial" w:eastAsia="Times New Roman" w:hAnsi="Arial" w:cs="Arial"/>
          <w:sz w:val="24"/>
          <w:szCs w:val="24"/>
          <w:lang w:eastAsia="es-VE"/>
        </w:rPr>
        <w:t> </w:t>
      </w:r>
      <w:proofErr w:type="spellStart"/>
      <w:r w:rsidRPr="0014720C">
        <w:rPr>
          <w:rFonts w:ascii="Arial" w:eastAsia="Times New Roman" w:hAnsi="Arial" w:cs="Arial"/>
          <w:sz w:val="24"/>
          <w:szCs w:val="24"/>
          <w:lang w:eastAsia="es-VE"/>
        </w:rPr>
        <w:t>Alibert</w:t>
      </w:r>
      <w:proofErr w:type="spellEnd"/>
      <w:r w:rsidRPr="0014720C">
        <w:rPr>
          <w:rFonts w:ascii="Arial" w:eastAsia="Times New Roman" w:hAnsi="Arial" w:cs="Arial"/>
          <w:sz w:val="24"/>
          <w:szCs w:val="24"/>
          <w:lang w:eastAsia="es-VE"/>
        </w:rPr>
        <w:t>, cerca de</w:t>
      </w:r>
      <w:r w:rsidRPr="001E6B69">
        <w:rPr>
          <w:rFonts w:ascii="Arial" w:eastAsia="Times New Roman" w:hAnsi="Arial" w:cs="Arial"/>
          <w:sz w:val="24"/>
          <w:szCs w:val="24"/>
          <w:lang w:eastAsia="es-VE"/>
        </w:rPr>
        <w:t> </w:t>
      </w:r>
      <w:hyperlink r:id="rId19" w:tooltip="Canal Saint-Martin" w:history="1">
        <w:r w:rsidRPr="001E6B69">
          <w:rPr>
            <w:rFonts w:ascii="Arial" w:eastAsia="Times New Roman" w:hAnsi="Arial" w:cs="Arial"/>
            <w:sz w:val="24"/>
            <w:szCs w:val="24"/>
            <w:lang w:eastAsia="es-VE"/>
          </w:rPr>
          <w:t>Canal Saint-Martin</w:t>
        </w:r>
      </w:hyperlink>
      <w:r w:rsidRPr="0014720C">
        <w:rPr>
          <w:rFonts w:ascii="Arial" w:eastAsia="Times New Roman" w:hAnsi="Arial" w:cs="Arial"/>
          <w:sz w:val="24"/>
          <w:szCs w:val="24"/>
          <w:lang w:eastAsia="es-VE"/>
        </w:rPr>
        <w:t>.</w:t>
      </w:r>
      <w:r w:rsidRPr="001E6B69">
        <w:rPr>
          <w:rFonts w:ascii="Arial" w:eastAsia="Times New Roman" w:hAnsi="Arial" w:cs="Arial"/>
          <w:sz w:val="24"/>
          <w:szCs w:val="24"/>
          <w:lang w:eastAsia="es-VE"/>
        </w:rPr>
        <w:t> </w:t>
      </w:r>
      <w:r w:rsidRPr="0014720C">
        <w:rPr>
          <w:rFonts w:ascii="Arial" w:eastAsia="Times New Roman" w:hAnsi="Arial" w:cs="Arial"/>
          <w:sz w:val="24"/>
          <w:szCs w:val="24"/>
          <w:lang w:eastAsia="es-VE"/>
        </w:rPr>
        <w:t>Según la agencia</w:t>
      </w:r>
      <w:r w:rsidRPr="001E6B69">
        <w:rPr>
          <w:rFonts w:ascii="Arial" w:eastAsia="Times New Roman" w:hAnsi="Arial" w:cs="Arial"/>
          <w:sz w:val="24"/>
          <w:szCs w:val="24"/>
          <w:lang w:eastAsia="es-VE"/>
        </w:rPr>
        <w:t> </w:t>
      </w:r>
      <w:proofErr w:type="spellStart"/>
      <w:r w:rsidR="00460CBA" w:rsidRPr="0014720C">
        <w:rPr>
          <w:rFonts w:ascii="Arial" w:eastAsia="Times New Roman" w:hAnsi="Arial" w:cs="Arial"/>
          <w:sz w:val="24"/>
          <w:szCs w:val="24"/>
          <w:lang w:eastAsia="es-VE"/>
        </w:rPr>
        <w:fldChar w:fldCharType="begin"/>
      </w:r>
      <w:r w:rsidRPr="0014720C">
        <w:rPr>
          <w:rFonts w:ascii="Arial" w:eastAsia="Times New Roman" w:hAnsi="Arial" w:cs="Arial"/>
          <w:sz w:val="24"/>
          <w:szCs w:val="24"/>
          <w:lang w:eastAsia="es-VE"/>
        </w:rPr>
        <w:instrText xml:space="preserve"> HYPERLINK "https://es.wikipedia.org/wiki/Associated_Press" \o "Associated Press" </w:instrText>
      </w:r>
      <w:r w:rsidR="00460CBA" w:rsidRPr="0014720C">
        <w:rPr>
          <w:rFonts w:ascii="Arial" w:eastAsia="Times New Roman" w:hAnsi="Arial" w:cs="Arial"/>
          <w:sz w:val="24"/>
          <w:szCs w:val="24"/>
          <w:lang w:eastAsia="es-VE"/>
        </w:rPr>
        <w:fldChar w:fldCharType="separate"/>
      </w:r>
      <w:r w:rsidRPr="001E6B69">
        <w:rPr>
          <w:rFonts w:ascii="Arial" w:eastAsia="Times New Roman" w:hAnsi="Arial" w:cs="Arial"/>
          <w:sz w:val="24"/>
          <w:szCs w:val="24"/>
          <w:lang w:eastAsia="es-VE"/>
        </w:rPr>
        <w:t>Associated</w:t>
      </w:r>
      <w:proofErr w:type="spellEnd"/>
      <w:r w:rsidRPr="001E6B69">
        <w:rPr>
          <w:rFonts w:ascii="Arial" w:eastAsia="Times New Roman" w:hAnsi="Arial" w:cs="Arial"/>
          <w:sz w:val="24"/>
          <w:szCs w:val="24"/>
          <w:lang w:eastAsia="es-VE"/>
        </w:rPr>
        <w:t xml:space="preserve"> </w:t>
      </w:r>
      <w:proofErr w:type="spellStart"/>
      <w:r w:rsidRPr="001E6B69">
        <w:rPr>
          <w:rFonts w:ascii="Arial" w:eastAsia="Times New Roman" w:hAnsi="Arial" w:cs="Arial"/>
          <w:sz w:val="24"/>
          <w:szCs w:val="24"/>
          <w:lang w:eastAsia="es-VE"/>
        </w:rPr>
        <w:t>Press</w:t>
      </w:r>
      <w:proofErr w:type="spellEnd"/>
      <w:r w:rsidR="00460CBA" w:rsidRPr="0014720C">
        <w:rPr>
          <w:rFonts w:ascii="Arial" w:eastAsia="Times New Roman" w:hAnsi="Arial" w:cs="Arial"/>
          <w:sz w:val="24"/>
          <w:szCs w:val="24"/>
          <w:lang w:eastAsia="es-VE"/>
        </w:rPr>
        <w:fldChar w:fldCharType="end"/>
      </w:r>
      <w:r w:rsidRPr="0014720C">
        <w:rPr>
          <w:rFonts w:ascii="Arial" w:eastAsia="Times New Roman" w:hAnsi="Arial" w:cs="Arial"/>
          <w:sz w:val="24"/>
          <w:szCs w:val="24"/>
          <w:lang w:eastAsia="es-VE"/>
        </w:rPr>
        <w:t>, 11 personas fueron asesinadas en el restaurante</w:t>
      </w:r>
      <w:r>
        <w:rPr>
          <w:rFonts w:ascii="Arial" w:eastAsia="Times New Roman" w:hAnsi="Arial" w:cs="Arial"/>
          <w:sz w:val="24"/>
          <w:szCs w:val="24"/>
          <w:lang w:eastAsia="es-VE"/>
        </w:rPr>
        <w:t>.</w:t>
      </w:r>
    </w:p>
    <w:p w:rsidR="00F276FD" w:rsidRPr="001E6B69" w:rsidRDefault="00C9168B" w:rsidP="008973DB">
      <w:pPr>
        <w:shd w:val="clear" w:color="auto" w:fill="FFFFFF"/>
        <w:spacing w:before="120" w:after="120" w:line="310" w:lineRule="atLeast"/>
        <w:jc w:val="both"/>
        <w:rPr>
          <w:rFonts w:ascii="Arial" w:eastAsia="Times New Roman" w:hAnsi="Arial" w:cs="Arial"/>
          <w:sz w:val="24"/>
          <w:szCs w:val="24"/>
          <w:lang w:eastAsia="es-VE"/>
        </w:rPr>
      </w:pPr>
      <w:hyperlink r:id="rId20" w:anchor="cite_note-27" w:history="1"/>
    </w:p>
    <w:p w:rsidR="00AD03E1" w:rsidRDefault="00F276FD" w:rsidP="008973DB">
      <w:pPr>
        <w:jc w:val="both"/>
        <w:rPr>
          <w:rFonts w:ascii="Arial" w:hAnsi="Arial" w:cs="Arial"/>
          <w:sz w:val="24"/>
          <w:szCs w:val="24"/>
          <w:lang w:val="es-VE" w:eastAsia="es-VE"/>
        </w:rPr>
      </w:pPr>
      <w:r w:rsidRPr="00AD03E1">
        <w:rPr>
          <w:rFonts w:ascii="Arial" w:hAnsi="Arial" w:cs="Arial"/>
          <w:sz w:val="24"/>
          <w:szCs w:val="24"/>
          <w:u w:val="single"/>
          <w:lang w:val="es-VE" w:eastAsia="es-VE"/>
        </w:rPr>
        <w:t>21:30 – Segundo ataque suicida cerca del Estadio de Francia</w:t>
      </w:r>
      <w:r w:rsidR="00AD03E1">
        <w:rPr>
          <w:rFonts w:ascii="Arial" w:hAnsi="Arial" w:cs="Arial"/>
          <w:sz w:val="24"/>
          <w:szCs w:val="24"/>
          <w:lang w:val="es-VE" w:eastAsia="es-VE"/>
        </w:rPr>
        <w:t xml:space="preserve">: Consistió en la detonación de un segundo artefacto explosivo en los alrededores del Estadios de francés. </w:t>
      </w:r>
    </w:p>
    <w:p w:rsidR="00F276FD" w:rsidRPr="008973DB" w:rsidRDefault="00F276FD" w:rsidP="008973DB">
      <w:pPr>
        <w:jc w:val="both"/>
        <w:rPr>
          <w:rFonts w:ascii="Arial" w:hAnsi="Arial" w:cs="Arial"/>
          <w:sz w:val="24"/>
          <w:szCs w:val="24"/>
          <w:lang w:val="es-VE" w:eastAsia="es-VE"/>
        </w:rPr>
      </w:pPr>
      <w:r w:rsidRPr="008973DB">
        <w:rPr>
          <w:rFonts w:ascii="Arial" w:hAnsi="Arial" w:cs="Arial"/>
          <w:sz w:val="24"/>
          <w:szCs w:val="24"/>
          <w:u w:val="single"/>
          <w:lang w:val="es-VE" w:eastAsia="es-VE"/>
        </w:rPr>
        <w:t>21:45 </w:t>
      </w:r>
      <w:r w:rsidR="008973DB" w:rsidRPr="008973DB">
        <w:rPr>
          <w:rFonts w:ascii="Arial" w:hAnsi="Arial" w:cs="Arial"/>
          <w:sz w:val="24"/>
          <w:szCs w:val="24"/>
          <w:u w:val="single"/>
          <w:lang w:val="es-VE" w:eastAsia="es-VE"/>
        </w:rPr>
        <w:t>– Cuatro individuos</w:t>
      </w:r>
      <w:r w:rsidRPr="008973DB">
        <w:rPr>
          <w:rFonts w:ascii="Arial" w:hAnsi="Arial" w:cs="Arial"/>
          <w:sz w:val="24"/>
          <w:szCs w:val="24"/>
          <w:u w:val="single"/>
          <w:lang w:val="es-VE" w:eastAsia="es-VE"/>
        </w:rPr>
        <w:t xml:space="preserve"> entran en el Teatro </w:t>
      </w:r>
      <w:r w:rsidR="008973DB">
        <w:rPr>
          <w:rFonts w:ascii="Arial" w:hAnsi="Arial" w:cs="Arial"/>
          <w:sz w:val="24"/>
          <w:szCs w:val="24"/>
          <w:u w:val="single"/>
          <w:lang w:val="es-VE" w:eastAsia="es-VE"/>
        </w:rPr>
        <w:t xml:space="preserve">Bataclan y comienzan a disparar: </w:t>
      </w:r>
      <w:r w:rsidR="008973DB" w:rsidRPr="0014720C">
        <w:rPr>
          <w:rFonts w:ascii="Arial" w:eastAsia="Times New Roman" w:hAnsi="Arial" w:cs="Arial"/>
          <w:sz w:val="24"/>
          <w:szCs w:val="24"/>
          <w:lang w:eastAsia="es-VE"/>
        </w:rPr>
        <w:t>Un segundo tiroteo ocurrió en el</w:t>
      </w:r>
      <w:r w:rsidR="008973DB" w:rsidRPr="008973DB">
        <w:rPr>
          <w:rFonts w:ascii="Arial" w:eastAsia="Times New Roman" w:hAnsi="Arial" w:cs="Arial"/>
          <w:sz w:val="24"/>
          <w:szCs w:val="24"/>
          <w:lang w:eastAsia="es-VE"/>
        </w:rPr>
        <w:t> </w:t>
      </w:r>
      <w:hyperlink r:id="rId21" w:tooltip="Bataclan" w:history="1">
        <w:r w:rsidR="008973DB" w:rsidRPr="008973DB">
          <w:rPr>
            <w:rFonts w:ascii="Arial" w:eastAsia="Times New Roman" w:hAnsi="Arial" w:cs="Arial"/>
            <w:sz w:val="24"/>
            <w:szCs w:val="24"/>
            <w:lang w:eastAsia="es-VE"/>
          </w:rPr>
          <w:t xml:space="preserve">teatro </w:t>
        </w:r>
        <w:proofErr w:type="spellStart"/>
        <w:r w:rsidR="008973DB" w:rsidRPr="008973DB">
          <w:rPr>
            <w:rFonts w:ascii="Arial" w:eastAsia="Times New Roman" w:hAnsi="Arial" w:cs="Arial"/>
            <w:sz w:val="24"/>
            <w:szCs w:val="24"/>
            <w:lang w:eastAsia="es-VE"/>
          </w:rPr>
          <w:t>Bataclán</w:t>
        </w:r>
        <w:proofErr w:type="spellEnd"/>
      </w:hyperlink>
      <w:r w:rsidR="008973DB" w:rsidRPr="0014720C">
        <w:rPr>
          <w:rFonts w:ascii="Arial" w:eastAsia="Times New Roman" w:hAnsi="Arial" w:cs="Arial"/>
          <w:sz w:val="24"/>
          <w:szCs w:val="24"/>
          <w:lang w:eastAsia="es-VE"/>
        </w:rPr>
        <w:t>, también en el</w:t>
      </w:r>
      <w:r w:rsidR="008973DB" w:rsidRPr="008973DB">
        <w:rPr>
          <w:rFonts w:ascii="Arial" w:eastAsia="Times New Roman" w:hAnsi="Arial" w:cs="Arial"/>
          <w:sz w:val="24"/>
          <w:szCs w:val="24"/>
          <w:lang w:eastAsia="es-VE"/>
        </w:rPr>
        <w:t> </w:t>
      </w:r>
      <w:hyperlink r:id="rId22" w:tooltip="XI Distrito de París" w:history="1">
        <w:r w:rsidR="008973DB" w:rsidRPr="008973DB">
          <w:rPr>
            <w:rFonts w:ascii="Arial" w:eastAsia="Times New Roman" w:hAnsi="Arial" w:cs="Arial"/>
            <w:sz w:val="24"/>
            <w:szCs w:val="24"/>
            <w:lang w:eastAsia="es-VE"/>
          </w:rPr>
          <w:t>XI Distrito de París</w:t>
        </w:r>
      </w:hyperlink>
      <w:r w:rsidR="008973DB" w:rsidRPr="0014720C">
        <w:rPr>
          <w:rFonts w:ascii="Arial" w:eastAsia="Times New Roman" w:hAnsi="Arial" w:cs="Arial"/>
          <w:sz w:val="24"/>
          <w:szCs w:val="24"/>
          <w:lang w:eastAsia="es-VE"/>
        </w:rPr>
        <w:t xml:space="preserve">, durante el concierto del grupo de </w:t>
      </w:r>
      <w:proofErr w:type="spellStart"/>
      <w:r w:rsidR="008973DB" w:rsidRPr="0014720C">
        <w:rPr>
          <w:rFonts w:ascii="Arial" w:eastAsia="Times New Roman" w:hAnsi="Arial" w:cs="Arial"/>
          <w:sz w:val="24"/>
          <w:szCs w:val="24"/>
          <w:lang w:eastAsia="es-VE"/>
        </w:rPr>
        <w:t>hard</w:t>
      </w:r>
      <w:proofErr w:type="spellEnd"/>
      <w:r w:rsidR="008973DB" w:rsidRPr="0014720C">
        <w:rPr>
          <w:rFonts w:ascii="Arial" w:eastAsia="Times New Roman" w:hAnsi="Arial" w:cs="Arial"/>
          <w:sz w:val="24"/>
          <w:szCs w:val="24"/>
          <w:lang w:eastAsia="es-VE"/>
        </w:rPr>
        <w:t xml:space="preserve"> rock estadounidense</w:t>
      </w:r>
      <w:r w:rsidR="008973DB" w:rsidRPr="008973DB">
        <w:rPr>
          <w:rFonts w:ascii="Arial" w:eastAsia="Times New Roman" w:hAnsi="Arial" w:cs="Arial"/>
          <w:sz w:val="24"/>
          <w:szCs w:val="24"/>
          <w:lang w:eastAsia="es-VE"/>
        </w:rPr>
        <w:t> </w:t>
      </w:r>
      <w:proofErr w:type="spellStart"/>
      <w:r w:rsidR="00460CBA" w:rsidRPr="0014720C">
        <w:rPr>
          <w:rFonts w:ascii="Arial" w:eastAsia="Times New Roman" w:hAnsi="Arial" w:cs="Arial"/>
          <w:sz w:val="24"/>
          <w:szCs w:val="24"/>
          <w:lang w:eastAsia="es-VE"/>
        </w:rPr>
        <w:fldChar w:fldCharType="begin"/>
      </w:r>
      <w:r w:rsidR="008973DB" w:rsidRPr="0014720C">
        <w:rPr>
          <w:rFonts w:ascii="Arial" w:eastAsia="Times New Roman" w:hAnsi="Arial" w:cs="Arial"/>
          <w:sz w:val="24"/>
          <w:szCs w:val="24"/>
          <w:lang w:eastAsia="es-VE"/>
        </w:rPr>
        <w:instrText xml:space="preserve"> HYPERLINK "https://es.wikipedia.org/wiki/Eagles_of_Death_Metal" \o "Eagles of Death Metal" </w:instrText>
      </w:r>
      <w:r w:rsidR="00460CBA" w:rsidRPr="0014720C">
        <w:rPr>
          <w:rFonts w:ascii="Arial" w:eastAsia="Times New Roman" w:hAnsi="Arial" w:cs="Arial"/>
          <w:sz w:val="24"/>
          <w:szCs w:val="24"/>
          <w:lang w:eastAsia="es-VE"/>
        </w:rPr>
        <w:fldChar w:fldCharType="separate"/>
      </w:r>
      <w:r w:rsidR="008973DB" w:rsidRPr="008973DB">
        <w:rPr>
          <w:rFonts w:ascii="Arial" w:eastAsia="Times New Roman" w:hAnsi="Arial" w:cs="Arial"/>
          <w:sz w:val="24"/>
          <w:szCs w:val="24"/>
          <w:lang w:eastAsia="es-VE"/>
        </w:rPr>
        <w:t>Eagles</w:t>
      </w:r>
      <w:proofErr w:type="spellEnd"/>
      <w:r w:rsidR="008973DB" w:rsidRPr="008973DB">
        <w:rPr>
          <w:rFonts w:ascii="Arial" w:eastAsia="Times New Roman" w:hAnsi="Arial" w:cs="Arial"/>
          <w:sz w:val="24"/>
          <w:szCs w:val="24"/>
          <w:lang w:eastAsia="es-VE"/>
        </w:rPr>
        <w:t xml:space="preserve"> of </w:t>
      </w:r>
      <w:proofErr w:type="spellStart"/>
      <w:r w:rsidR="008973DB" w:rsidRPr="008973DB">
        <w:rPr>
          <w:rFonts w:ascii="Arial" w:eastAsia="Times New Roman" w:hAnsi="Arial" w:cs="Arial"/>
          <w:sz w:val="24"/>
          <w:szCs w:val="24"/>
          <w:lang w:eastAsia="es-VE"/>
        </w:rPr>
        <w:t>Death</w:t>
      </w:r>
      <w:proofErr w:type="spellEnd"/>
      <w:r w:rsidR="008973DB" w:rsidRPr="008973DB">
        <w:rPr>
          <w:rFonts w:ascii="Arial" w:eastAsia="Times New Roman" w:hAnsi="Arial" w:cs="Arial"/>
          <w:sz w:val="24"/>
          <w:szCs w:val="24"/>
          <w:lang w:eastAsia="es-VE"/>
        </w:rPr>
        <w:t xml:space="preserve"> Metal</w:t>
      </w:r>
      <w:r w:rsidR="00460CBA" w:rsidRPr="0014720C">
        <w:rPr>
          <w:rFonts w:ascii="Arial" w:eastAsia="Times New Roman" w:hAnsi="Arial" w:cs="Arial"/>
          <w:sz w:val="24"/>
          <w:szCs w:val="24"/>
          <w:lang w:eastAsia="es-VE"/>
        </w:rPr>
        <w:fldChar w:fldCharType="end"/>
      </w:r>
      <w:r w:rsidR="008973DB" w:rsidRPr="0014720C">
        <w:rPr>
          <w:rFonts w:ascii="Arial" w:eastAsia="Times New Roman" w:hAnsi="Arial" w:cs="Arial"/>
          <w:sz w:val="24"/>
          <w:szCs w:val="24"/>
          <w:lang w:eastAsia="es-VE"/>
        </w:rPr>
        <w:t>.</w:t>
      </w:r>
      <w:r w:rsidR="008973DB" w:rsidRPr="008973DB">
        <w:rPr>
          <w:rFonts w:ascii="Arial" w:eastAsia="Times New Roman" w:hAnsi="Arial" w:cs="Arial"/>
          <w:sz w:val="24"/>
          <w:szCs w:val="24"/>
          <w:lang w:eastAsia="es-VE"/>
        </w:rPr>
        <w:t> </w:t>
      </w:r>
      <w:r w:rsidR="008973DB" w:rsidRPr="0014720C">
        <w:rPr>
          <w:rFonts w:ascii="Arial" w:eastAsia="Times New Roman" w:hAnsi="Arial" w:cs="Arial"/>
          <w:sz w:val="24"/>
          <w:szCs w:val="24"/>
          <w:lang w:eastAsia="es-VE"/>
        </w:rPr>
        <w:t xml:space="preserve">Según la agencia </w:t>
      </w:r>
      <w:proofErr w:type="spellStart"/>
      <w:r w:rsidR="008973DB" w:rsidRPr="0014720C">
        <w:rPr>
          <w:rFonts w:ascii="Arial" w:eastAsia="Times New Roman" w:hAnsi="Arial" w:cs="Arial"/>
          <w:sz w:val="24"/>
          <w:szCs w:val="24"/>
          <w:lang w:eastAsia="es-VE"/>
        </w:rPr>
        <w:t>Associated</w:t>
      </w:r>
      <w:proofErr w:type="spellEnd"/>
      <w:r w:rsidR="008973DB" w:rsidRPr="0014720C">
        <w:rPr>
          <w:rFonts w:ascii="Arial" w:eastAsia="Times New Roman" w:hAnsi="Arial" w:cs="Arial"/>
          <w:sz w:val="24"/>
          <w:szCs w:val="24"/>
          <w:lang w:eastAsia="es-VE"/>
        </w:rPr>
        <w:t xml:space="preserve"> </w:t>
      </w:r>
      <w:proofErr w:type="spellStart"/>
      <w:r w:rsidR="008973DB" w:rsidRPr="0014720C">
        <w:rPr>
          <w:rFonts w:ascii="Arial" w:eastAsia="Times New Roman" w:hAnsi="Arial" w:cs="Arial"/>
          <w:sz w:val="24"/>
          <w:szCs w:val="24"/>
          <w:lang w:eastAsia="es-VE"/>
        </w:rPr>
        <w:t>Press</w:t>
      </w:r>
      <w:proofErr w:type="spellEnd"/>
      <w:r w:rsidR="008973DB" w:rsidRPr="0014720C">
        <w:rPr>
          <w:rFonts w:ascii="Arial" w:eastAsia="Times New Roman" w:hAnsi="Arial" w:cs="Arial"/>
          <w:sz w:val="24"/>
          <w:szCs w:val="24"/>
          <w:lang w:eastAsia="es-VE"/>
        </w:rPr>
        <w:t>, cerca de 80 personas fueron asesinadas cuando al menos cuatro hombres entraron a la sala principal del teatro y dispararon durante diez a quince minutos hacia la multitud, para luego rematar a quienes aún se movían</w:t>
      </w:r>
      <w:r w:rsidR="008973DB">
        <w:rPr>
          <w:rFonts w:ascii="Arial" w:eastAsia="Times New Roman" w:hAnsi="Arial" w:cs="Arial"/>
          <w:sz w:val="24"/>
          <w:szCs w:val="24"/>
          <w:lang w:eastAsia="es-VE"/>
        </w:rPr>
        <w:t>.</w:t>
      </w:r>
    </w:p>
    <w:p w:rsidR="00F276FD" w:rsidRDefault="00F276FD" w:rsidP="000B0446">
      <w:pPr>
        <w:shd w:val="clear" w:color="auto" w:fill="FFFFFF"/>
        <w:spacing w:before="120" w:after="120" w:line="310" w:lineRule="atLeast"/>
        <w:jc w:val="both"/>
        <w:rPr>
          <w:rFonts w:ascii="Arial" w:eastAsia="Times New Roman" w:hAnsi="Arial" w:cs="Arial"/>
          <w:color w:val="252525"/>
          <w:sz w:val="19"/>
          <w:szCs w:val="19"/>
          <w:lang w:eastAsia="es-VE"/>
        </w:rPr>
      </w:pPr>
      <w:r w:rsidRPr="008973DB">
        <w:rPr>
          <w:rFonts w:ascii="Arial" w:hAnsi="Arial" w:cs="Arial"/>
          <w:sz w:val="24"/>
          <w:szCs w:val="24"/>
          <w:u w:val="single"/>
          <w:lang w:val="es-VE" w:eastAsia="es-VE"/>
        </w:rPr>
        <w:t xml:space="preserve">21:50 – Tiroteo en la </w:t>
      </w:r>
      <w:proofErr w:type="spellStart"/>
      <w:r w:rsidRPr="008973DB">
        <w:rPr>
          <w:rFonts w:ascii="Arial" w:hAnsi="Arial" w:cs="Arial"/>
          <w:sz w:val="24"/>
          <w:szCs w:val="24"/>
          <w:u w:val="single"/>
          <w:lang w:val="es-VE" w:eastAsia="es-VE"/>
        </w:rPr>
        <w:t>rue</w:t>
      </w:r>
      <w:proofErr w:type="spellEnd"/>
      <w:r w:rsidRPr="008973DB">
        <w:rPr>
          <w:rFonts w:ascii="Arial" w:hAnsi="Arial" w:cs="Arial"/>
          <w:sz w:val="24"/>
          <w:szCs w:val="24"/>
          <w:u w:val="single"/>
          <w:lang w:val="es-VE" w:eastAsia="es-VE"/>
        </w:rPr>
        <w:t xml:space="preserve"> de </w:t>
      </w:r>
      <w:proofErr w:type="spellStart"/>
      <w:r w:rsidRPr="008973DB">
        <w:rPr>
          <w:rFonts w:ascii="Arial" w:hAnsi="Arial" w:cs="Arial"/>
          <w:sz w:val="24"/>
          <w:szCs w:val="24"/>
          <w:u w:val="single"/>
          <w:lang w:val="es-VE" w:eastAsia="es-VE"/>
        </w:rPr>
        <w:t>Charonn</w:t>
      </w:r>
      <w:r w:rsidR="008973DB" w:rsidRPr="008973DB">
        <w:rPr>
          <w:rFonts w:ascii="Arial" w:hAnsi="Arial" w:cs="Arial"/>
          <w:sz w:val="24"/>
          <w:szCs w:val="24"/>
          <w:u w:val="single"/>
          <w:lang w:val="es-VE" w:eastAsia="es-VE"/>
        </w:rPr>
        <w:t>e</w:t>
      </w:r>
      <w:proofErr w:type="spellEnd"/>
      <w:r w:rsidR="008973DB" w:rsidRPr="008973DB">
        <w:rPr>
          <w:rFonts w:ascii="Arial" w:hAnsi="Arial" w:cs="Arial"/>
          <w:sz w:val="24"/>
          <w:szCs w:val="24"/>
          <w:u w:val="single"/>
          <w:lang w:val="es-VE" w:eastAsia="es-VE"/>
        </w:rPr>
        <w:t>:</w:t>
      </w:r>
      <w:r w:rsidR="008973DB">
        <w:rPr>
          <w:rFonts w:ascii="Arial" w:eastAsia="Times New Roman" w:hAnsi="Arial" w:cs="Arial"/>
          <w:sz w:val="24"/>
          <w:szCs w:val="24"/>
          <w:lang w:eastAsia="es-VE"/>
        </w:rPr>
        <w:t xml:space="preserve"> E</w:t>
      </w:r>
      <w:r w:rsidR="008973DB" w:rsidRPr="0014720C">
        <w:rPr>
          <w:rFonts w:ascii="Arial" w:eastAsia="Times New Roman" w:hAnsi="Arial" w:cs="Arial"/>
          <w:sz w:val="24"/>
          <w:szCs w:val="24"/>
          <w:lang w:eastAsia="es-VE"/>
        </w:rPr>
        <w:t>l ataque</w:t>
      </w:r>
      <w:r w:rsidR="008973DB">
        <w:rPr>
          <w:rFonts w:ascii="Arial" w:eastAsia="Times New Roman" w:hAnsi="Arial" w:cs="Arial"/>
          <w:sz w:val="24"/>
          <w:szCs w:val="24"/>
          <w:lang w:eastAsia="es-VE"/>
        </w:rPr>
        <w:t xml:space="preserve"> se realizo</w:t>
      </w:r>
      <w:r w:rsidR="008973DB" w:rsidRPr="0014720C">
        <w:rPr>
          <w:rFonts w:ascii="Arial" w:eastAsia="Times New Roman" w:hAnsi="Arial" w:cs="Arial"/>
          <w:sz w:val="24"/>
          <w:szCs w:val="24"/>
          <w:lang w:eastAsia="es-VE"/>
        </w:rPr>
        <w:t xml:space="preserve"> al bar La Belle </w:t>
      </w:r>
      <w:proofErr w:type="spellStart"/>
      <w:r w:rsidR="008973DB" w:rsidRPr="0014720C">
        <w:rPr>
          <w:rFonts w:ascii="Arial" w:eastAsia="Times New Roman" w:hAnsi="Arial" w:cs="Arial"/>
          <w:sz w:val="24"/>
          <w:szCs w:val="24"/>
          <w:lang w:eastAsia="es-VE"/>
        </w:rPr>
        <w:t>Équipe</w:t>
      </w:r>
      <w:proofErr w:type="spellEnd"/>
      <w:r w:rsidR="008973DB" w:rsidRPr="0014720C">
        <w:rPr>
          <w:rFonts w:ascii="Arial" w:eastAsia="Times New Roman" w:hAnsi="Arial" w:cs="Arial"/>
          <w:sz w:val="24"/>
          <w:szCs w:val="24"/>
          <w:lang w:eastAsia="es-VE"/>
        </w:rPr>
        <w:t xml:space="preserve"> situado en el cruce de la</w:t>
      </w:r>
      <w:r w:rsidR="008973DB" w:rsidRPr="008973DB">
        <w:rPr>
          <w:rFonts w:ascii="Arial" w:eastAsia="Times New Roman" w:hAnsi="Arial" w:cs="Arial"/>
          <w:sz w:val="24"/>
          <w:szCs w:val="24"/>
          <w:lang w:eastAsia="es-VE"/>
        </w:rPr>
        <w:t> </w:t>
      </w:r>
      <w:proofErr w:type="spellStart"/>
      <w:r w:rsidR="008973DB" w:rsidRPr="0014720C">
        <w:rPr>
          <w:rFonts w:ascii="Arial" w:eastAsia="Times New Roman" w:hAnsi="Arial" w:cs="Arial"/>
          <w:iCs/>
          <w:sz w:val="24"/>
          <w:szCs w:val="24"/>
          <w:lang w:eastAsia="es-VE"/>
        </w:rPr>
        <w:t>rue</w:t>
      </w:r>
      <w:proofErr w:type="spellEnd"/>
      <w:r w:rsidR="008973DB" w:rsidRPr="008973DB">
        <w:rPr>
          <w:rFonts w:ascii="Arial" w:eastAsia="Times New Roman" w:hAnsi="Arial" w:cs="Arial"/>
          <w:sz w:val="24"/>
          <w:szCs w:val="24"/>
          <w:lang w:eastAsia="es-VE"/>
        </w:rPr>
        <w:t> </w:t>
      </w:r>
      <w:proofErr w:type="spellStart"/>
      <w:r w:rsidR="008973DB" w:rsidRPr="0014720C">
        <w:rPr>
          <w:rFonts w:ascii="Arial" w:eastAsia="Times New Roman" w:hAnsi="Arial" w:cs="Arial"/>
          <w:sz w:val="24"/>
          <w:szCs w:val="24"/>
          <w:lang w:eastAsia="es-VE"/>
        </w:rPr>
        <w:t>Faidherbe</w:t>
      </w:r>
      <w:proofErr w:type="spellEnd"/>
      <w:r w:rsidR="008973DB" w:rsidRPr="0014720C">
        <w:rPr>
          <w:rFonts w:ascii="Arial" w:eastAsia="Times New Roman" w:hAnsi="Arial" w:cs="Arial"/>
          <w:sz w:val="24"/>
          <w:szCs w:val="24"/>
          <w:lang w:eastAsia="es-VE"/>
        </w:rPr>
        <w:t xml:space="preserve"> y de la</w:t>
      </w:r>
      <w:r w:rsidR="008973DB" w:rsidRPr="008973DB">
        <w:rPr>
          <w:rFonts w:ascii="Arial" w:eastAsia="Times New Roman" w:hAnsi="Arial" w:cs="Arial"/>
          <w:sz w:val="24"/>
          <w:szCs w:val="24"/>
          <w:lang w:eastAsia="es-VE"/>
        </w:rPr>
        <w:t> </w:t>
      </w:r>
      <w:proofErr w:type="spellStart"/>
      <w:r w:rsidR="008973DB" w:rsidRPr="0014720C">
        <w:rPr>
          <w:rFonts w:ascii="Arial" w:eastAsia="Times New Roman" w:hAnsi="Arial" w:cs="Arial"/>
          <w:iCs/>
          <w:sz w:val="24"/>
          <w:szCs w:val="24"/>
          <w:lang w:eastAsia="es-VE"/>
        </w:rPr>
        <w:t>rue</w:t>
      </w:r>
      <w:proofErr w:type="spellEnd"/>
      <w:r w:rsidR="008973DB" w:rsidRPr="008973DB">
        <w:rPr>
          <w:rFonts w:ascii="Arial" w:eastAsia="Times New Roman" w:hAnsi="Arial" w:cs="Arial"/>
          <w:sz w:val="24"/>
          <w:szCs w:val="24"/>
          <w:lang w:eastAsia="es-VE"/>
        </w:rPr>
        <w:t> </w:t>
      </w:r>
      <w:r w:rsidR="008973DB" w:rsidRPr="0014720C">
        <w:rPr>
          <w:rFonts w:ascii="Arial" w:eastAsia="Times New Roman" w:hAnsi="Arial" w:cs="Arial"/>
          <w:sz w:val="24"/>
          <w:szCs w:val="24"/>
          <w:lang w:eastAsia="es-VE"/>
        </w:rPr>
        <w:t xml:space="preserve">de </w:t>
      </w:r>
      <w:proofErr w:type="spellStart"/>
      <w:r w:rsidR="008973DB" w:rsidRPr="0014720C">
        <w:rPr>
          <w:rFonts w:ascii="Arial" w:eastAsia="Times New Roman" w:hAnsi="Arial" w:cs="Arial"/>
          <w:sz w:val="24"/>
          <w:szCs w:val="24"/>
          <w:lang w:eastAsia="es-VE"/>
        </w:rPr>
        <w:t>Charonne</w:t>
      </w:r>
      <w:proofErr w:type="spellEnd"/>
      <w:r w:rsidR="008973DB" w:rsidRPr="0014720C">
        <w:rPr>
          <w:rFonts w:ascii="Arial" w:eastAsia="Times New Roman" w:hAnsi="Arial" w:cs="Arial"/>
          <w:sz w:val="24"/>
          <w:szCs w:val="24"/>
          <w:lang w:eastAsia="es-VE"/>
        </w:rPr>
        <w:t xml:space="preserve"> en el XI Distrito de País, habrían muerto 18 personas.</w:t>
      </w:r>
      <w:r w:rsidR="008973DB" w:rsidRPr="008973DB">
        <w:rPr>
          <w:rFonts w:ascii="Arial" w:eastAsia="Times New Roman" w:hAnsi="Arial" w:cs="Arial"/>
          <w:sz w:val="24"/>
          <w:szCs w:val="24"/>
          <w:lang w:eastAsia="es-VE"/>
        </w:rPr>
        <w:t> </w:t>
      </w:r>
      <w:r w:rsidR="008973DB" w:rsidRPr="0014720C">
        <w:rPr>
          <w:rFonts w:ascii="Arial" w:eastAsia="Times New Roman" w:hAnsi="Arial" w:cs="Arial"/>
          <w:sz w:val="24"/>
          <w:szCs w:val="24"/>
          <w:lang w:eastAsia="es-VE"/>
        </w:rPr>
        <w:t>El ataque se produjo hacia las 21:50.</w:t>
      </w:r>
      <w:r w:rsidR="008973DB" w:rsidRPr="0014720C">
        <w:rPr>
          <w:rFonts w:ascii="Arial" w:eastAsia="Times New Roman" w:hAnsi="Arial" w:cs="Arial"/>
          <w:color w:val="252525"/>
          <w:sz w:val="19"/>
          <w:szCs w:val="19"/>
          <w:lang w:eastAsia="es-VE"/>
        </w:rPr>
        <w:t xml:space="preserve"> </w:t>
      </w:r>
    </w:p>
    <w:p w:rsidR="000B0446" w:rsidRPr="000B0446" w:rsidRDefault="000B0446" w:rsidP="000B0446">
      <w:pPr>
        <w:shd w:val="clear" w:color="auto" w:fill="FFFFFF"/>
        <w:spacing w:before="120" w:after="120" w:line="310" w:lineRule="atLeast"/>
        <w:jc w:val="both"/>
        <w:rPr>
          <w:rFonts w:ascii="Arial" w:eastAsia="Times New Roman" w:hAnsi="Arial" w:cs="Arial"/>
          <w:color w:val="252525"/>
          <w:sz w:val="19"/>
          <w:szCs w:val="19"/>
          <w:lang w:eastAsia="es-VE"/>
        </w:rPr>
      </w:pPr>
    </w:p>
    <w:p w:rsidR="000B0446" w:rsidRDefault="00F276FD" w:rsidP="008973DB">
      <w:pPr>
        <w:jc w:val="both"/>
        <w:rPr>
          <w:rFonts w:ascii="Arial" w:eastAsia="Times New Roman" w:hAnsi="Arial" w:cs="Arial"/>
          <w:sz w:val="24"/>
          <w:szCs w:val="24"/>
          <w:lang w:eastAsia="es-VE"/>
        </w:rPr>
      </w:pPr>
      <w:r w:rsidRPr="001E6B69">
        <w:rPr>
          <w:rFonts w:ascii="Arial" w:hAnsi="Arial" w:cs="Arial"/>
          <w:sz w:val="24"/>
          <w:szCs w:val="24"/>
          <w:u w:val="single"/>
          <w:lang w:val="es-VE" w:eastAsia="es-VE"/>
        </w:rPr>
        <w:t>21:53 – Tercer ataque cerca del Estadio de Francia</w:t>
      </w:r>
      <w:r w:rsidR="001E6B69" w:rsidRPr="001E6B69">
        <w:rPr>
          <w:rFonts w:ascii="Arial" w:hAnsi="Arial" w:cs="Arial"/>
          <w:sz w:val="24"/>
          <w:szCs w:val="24"/>
          <w:u w:val="single"/>
          <w:lang w:val="es-VE" w:eastAsia="es-VE"/>
        </w:rPr>
        <w:t>:</w:t>
      </w:r>
      <w:r w:rsidR="001E6B69">
        <w:rPr>
          <w:rFonts w:ascii="Arial" w:hAnsi="Arial" w:cs="Arial"/>
          <w:sz w:val="24"/>
          <w:szCs w:val="24"/>
          <w:lang w:val="es-VE" w:eastAsia="es-VE"/>
        </w:rPr>
        <w:t xml:space="preserve"> Tercera y última detonación explosiva cerca del Estadio de Francia. Cabe resaltar que en dicho estadio se encontraba el presidente Francés, </w:t>
      </w:r>
      <w:r w:rsidRPr="00F276FD">
        <w:rPr>
          <w:rFonts w:ascii="Arial" w:hAnsi="Arial" w:cs="Arial"/>
          <w:sz w:val="24"/>
          <w:szCs w:val="24"/>
          <w:lang w:val="es-VE" w:eastAsia="es-VE"/>
        </w:rPr>
        <w:t xml:space="preserve"> </w:t>
      </w:r>
      <w:r w:rsidR="001E6B69" w:rsidRPr="0014720C">
        <w:rPr>
          <w:rFonts w:ascii="Arial" w:eastAsia="Times New Roman" w:hAnsi="Arial" w:cs="Arial"/>
          <w:sz w:val="24"/>
          <w:szCs w:val="24"/>
          <w:lang w:eastAsia="es-VE"/>
        </w:rPr>
        <w:t xml:space="preserve">François </w:t>
      </w:r>
      <w:proofErr w:type="spellStart"/>
      <w:r w:rsidR="001E6B69" w:rsidRPr="0014720C">
        <w:rPr>
          <w:rFonts w:ascii="Arial" w:eastAsia="Times New Roman" w:hAnsi="Arial" w:cs="Arial"/>
          <w:sz w:val="24"/>
          <w:szCs w:val="24"/>
          <w:lang w:eastAsia="es-VE"/>
        </w:rPr>
        <w:t>Hollande</w:t>
      </w:r>
      <w:proofErr w:type="spellEnd"/>
      <w:r w:rsidR="001E6B69">
        <w:rPr>
          <w:rFonts w:ascii="Arial" w:eastAsia="Times New Roman" w:hAnsi="Arial" w:cs="Arial"/>
          <w:sz w:val="24"/>
          <w:szCs w:val="24"/>
          <w:lang w:eastAsia="es-VE"/>
        </w:rPr>
        <w:t xml:space="preserve"> el cual</w:t>
      </w:r>
      <w:r w:rsidR="001E6B69" w:rsidRPr="0014720C">
        <w:rPr>
          <w:rFonts w:ascii="Arial" w:eastAsia="Times New Roman" w:hAnsi="Arial" w:cs="Arial"/>
          <w:sz w:val="24"/>
          <w:szCs w:val="24"/>
          <w:lang w:eastAsia="es-VE"/>
        </w:rPr>
        <w:t xml:space="preserve"> estaba presenciando al partido de fútbol amistoso entre Francia y Alemania</w:t>
      </w:r>
      <w:r w:rsidR="001E6B69">
        <w:rPr>
          <w:rFonts w:ascii="Arial" w:eastAsia="Times New Roman" w:hAnsi="Arial" w:cs="Arial"/>
          <w:sz w:val="24"/>
          <w:szCs w:val="24"/>
          <w:lang w:eastAsia="es-VE"/>
        </w:rPr>
        <w:t>.</w:t>
      </w:r>
    </w:p>
    <w:p w:rsidR="00F276FD" w:rsidRPr="000B0446" w:rsidRDefault="001E6B69" w:rsidP="008973DB">
      <w:pPr>
        <w:jc w:val="both"/>
        <w:rPr>
          <w:rFonts w:ascii="Arial" w:eastAsia="Times New Roman" w:hAnsi="Arial" w:cs="Arial"/>
          <w:sz w:val="24"/>
          <w:szCs w:val="24"/>
          <w:lang w:eastAsia="es-VE"/>
        </w:rPr>
      </w:pPr>
      <w:r>
        <w:rPr>
          <w:rFonts w:ascii="Arial" w:hAnsi="Arial" w:cs="Arial"/>
          <w:sz w:val="24"/>
          <w:szCs w:val="24"/>
          <w:lang w:val="es-VE" w:eastAsia="es-VE"/>
        </w:rPr>
        <w:t xml:space="preserve"> </w:t>
      </w:r>
    </w:p>
    <w:p w:rsidR="000B0446" w:rsidRDefault="000B0446" w:rsidP="008973DB">
      <w:pPr>
        <w:jc w:val="both"/>
        <w:rPr>
          <w:rFonts w:ascii="Arial" w:hAnsi="Arial" w:cs="Arial"/>
          <w:sz w:val="24"/>
          <w:szCs w:val="24"/>
          <w:u w:val="single"/>
          <w:lang w:eastAsia="es-VE"/>
        </w:rPr>
      </w:pPr>
    </w:p>
    <w:p w:rsidR="000B0446" w:rsidRDefault="000B0446" w:rsidP="008973DB">
      <w:pPr>
        <w:jc w:val="both"/>
        <w:rPr>
          <w:rFonts w:ascii="Arial" w:hAnsi="Arial" w:cs="Arial"/>
          <w:sz w:val="24"/>
          <w:szCs w:val="24"/>
          <w:u w:val="single"/>
          <w:lang w:eastAsia="es-VE"/>
        </w:rPr>
      </w:pPr>
    </w:p>
    <w:p w:rsidR="000B0446" w:rsidRDefault="00F276FD" w:rsidP="008973DB">
      <w:pPr>
        <w:jc w:val="both"/>
        <w:rPr>
          <w:rFonts w:ascii="Arial" w:hAnsi="Arial" w:cs="Arial"/>
          <w:sz w:val="24"/>
          <w:szCs w:val="24"/>
          <w:lang w:val="es-VE" w:eastAsia="es-VE"/>
        </w:rPr>
      </w:pPr>
      <w:r w:rsidRPr="008973DB">
        <w:rPr>
          <w:rFonts w:ascii="Arial" w:hAnsi="Arial" w:cs="Arial"/>
          <w:sz w:val="24"/>
          <w:szCs w:val="24"/>
          <w:u w:val="single"/>
          <w:lang w:val="es-VE" w:eastAsia="es-VE"/>
        </w:rPr>
        <w:t>22:00 –</w:t>
      </w:r>
      <w:r w:rsidR="008973DB" w:rsidRPr="008973DB">
        <w:rPr>
          <w:rFonts w:ascii="Arial" w:hAnsi="Arial" w:cs="Arial"/>
          <w:sz w:val="24"/>
          <w:szCs w:val="24"/>
          <w:u w:val="single"/>
          <w:lang w:val="es-VE" w:eastAsia="es-VE"/>
        </w:rPr>
        <w:t xml:space="preserve"> Toma de rehenes en el Bataclan:</w:t>
      </w:r>
      <w:r w:rsidR="008973DB">
        <w:rPr>
          <w:rFonts w:ascii="Arial" w:hAnsi="Arial" w:cs="Arial"/>
          <w:sz w:val="24"/>
          <w:szCs w:val="24"/>
          <w:lang w:val="es-VE" w:eastAsia="es-VE"/>
        </w:rPr>
        <w:t xml:space="preserve"> Mantienen retenidos a 120 rehenes dentro del teatro Bataclan.</w:t>
      </w:r>
    </w:p>
    <w:p w:rsidR="00F276FD" w:rsidRPr="00F276FD" w:rsidRDefault="00F276FD" w:rsidP="008973DB">
      <w:pPr>
        <w:jc w:val="both"/>
        <w:rPr>
          <w:rFonts w:ascii="Arial" w:hAnsi="Arial" w:cs="Arial"/>
          <w:sz w:val="24"/>
          <w:szCs w:val="24"/>
          <w:lang w:val="es-VE" w:eastAsia="es-VE"/>
        </w:rPr>
      </w:pPr>
      <w:r w:rsidRPr="00F276FD">
        <w:rPr>
          <w:rFonts w:ascii="Arial" w:hAnsi="Arial" w:cs="Arial"/>
          <w:sz w:val="24"/>
          <w:szCs w:val="24"/>
          <w:lang w:val="es-VE" w:eastAsia="es-VE"/>
        </w:rPr>
        <w:t>14 de noviembre:</w:t>
      </w:r>
    </w:p>
    <w:p w:rsidR="00F276FD" w:rsidRPr="00F276FD" w:rsidRDefault="00F276FD" w:rsidP="008973DB">
      <w:pPr>
        <w:jc w:val="both"/>
        <w:rPr>
          <w:rFonts w:ascii="Arial" w:hAnsi="Arial" w:cs="Arial"/>
          <w:sz w:val="24"/>
          <w:szCs w:val="24"/>
          <w:lang w:val="es-VE" w:eastAsia="es-VE"/>
        </w:rPr>
      </w:pPr>
      <w:r w:rsidRPr="008973DB">
        <w:rPr>
          <w:rFonts w:ascii="Arial" w:hAnsi="Arial" w:cs="Arial"/>
          <w:sz w:val="24"/>
          <w:szCs w:val="24"/>
          <w:u w:val="single"/>
          <w:lang w:val="es-VE" w:eastAsia="es-VE"/>
        </w:rPr>
        <w:t xml:space="preserve">00:20 – </w:t>
      </w:r>
      <w:r w:rsidR="008973DB" w:rsidRPr="008973DB">
        <w:rPr>
          <w:rFonts w:ascii="Arial" w:hAnsi="Arial" w:cs="Arial"/>
          <w:sz w:val="24"/>
          <w:szCs w:val="24"/>
          <w:u w:val="single"/>
          <w:lang w:val="es-VE" w:eastAsia="es-VE"/>
        </w:rPr>
        <w:t>La policía entra en el Bataclan:</w:t>
      </w:r>
      <w:r w:rsidR="008973DB" w:rsidRPr="008973DB">
        <w:rPr>
          <w:rFonts w:ascii="Arial" w:eastAsia="Times New Roman" w:hAnsi="Arial" w:cs="Arial"/>
          <w:sz w:val="24"/>
          <w:szCs w:val="24"/>
          <w:lang w:eastAsia="es-VE"/>
        </w:rPr>
        <w:t xml:space="preserve"> </w:t>
      </w:r>
      <w:r w:rsidR="008973DB" w:rsidRPr="0014720C">
        <w:rPr>
          <w:rFonts w:ascii="Arial" w:eastAsia="Times New Roman" w:hAnsi="Arial" w:cs="Arial"/>
          <w:sz w:val="24"/>
          <w:szCs w:val="24"/>
          <w:lang w:eastAsia="es-VE"/>
        </w:rPr>
        <w:t>Un asalto policial a cargo de la</w:t>
      </w:r>
      <w:r w:rsidR="008973DB" w:rsidRPr="008973DB">
        <w:rPr>
          <w:rFonts w:ascii="Arial" w:eastAsia="Times New Roman" w:hAnsi="Arial" w:cs="Arial"/>
          <w:sz w:val="24"/>
          <w:szCs w:val="24"/>
          <w:lang w:eastAsia="es-VE"/>
        </w:rPr>
        <w:t> </w:t>
      </w:r>
      <w:hyperlink r:id="rId23" w:tooltip="Brigada de Investigación e Intervención (aún no redactado)" w:history="1">
        <w:r w:rsidR="008973DB" w:rsidRPr="008973DB">
          <w:rPr>
            <w:rFonts w:ascii="Arial" w:eastAsia="Times New Roman" w:hAnsi="Arial" w:cs="Arial"/>
            <w:sz w:val="24"/>
            <w:szCs w:val="24"/>
            <w:lang w:eastAsia="es-VE"/>
          </w:rPr>
          <w:t>Brigada de Investigación e Intervención</w:t>
        </w:r>
      </w:hyperlink>
      <w:r w:rsidR="008973DB" w:rsidRPr="008973DB">
        <w:rPr>
          <w:rFonts w:ascii="Arial" w:eastAsia="Times New Roman" w:hAnsi="Arial" w:cs="Arial"/>
          <w:sz w:val="24"/>
          <w:szCs w:val="24"/>
          <w:lang w:eastAsia="es-VE"/>
        </w:rPr>
        <w:t> </w:t>
      </w:r>
      <w:r w:rsidR="008973DB" w:rsidRPr="0014720C">
        <w:rPr>
          <w:rFonts w:ascii="Arial" w:eastAsia="Times New Roman" w:hAnsi="Arial" w:cs="Arial"/>
          <w:sz w:val="24"/>
          <w:szCs w:val="24"/>
          <w:lang w:eastAsia="es-VE"/>
        </w:rPr>
        <w:t>(BRI,</w:t>
      </w:r>
      <w:r w:rsidR="008973DB" w:rsidRPr="008973DB">
        <w:rPr>
          <w:rFonts w:ascii="Arial" w:eastAsia="Times New Roman" w:hAnsi="Arial" w:cs="Arial"/>
          <w:sz w:val="24"/>
          <w:szCs w:val="24"/>
          <w:lang w:eastAsia="es-VE"/>
        </w:rPr>
        <w:t> </w:t>
      </w:r>
      <w:proofErr w:type="spellStart"/>
      <w:r w:rsidR="008973DB" w:rsidRPr="0014720C">
        <w:rPr>
          <w:rFonts w:ascii="Arial" w:eastAsia="Times New Roman" w:hAnsi="Arial" w:cs="Arial"/>
          <w:iCs/>
          <w:sz w:val="24"/>
          <w:szCs w:val="24"/>
          <w:lang w:eastAsia="es-VE"/>
        </w:rPr>
        <w:t>Brigade</w:t>
      </w:r>
      <w:proofErr w:type="spellEnd"/>
      <w:r w:rsidR="008973DB" w:rsidRPr="0014720C">
        <w:rPr>
          <w:rFonts w:ascii="Arial" w:eastAsia="Times New Roman" w:hAnsi="Arial" w:cs="Arial"/>
          <w:iCs/>
          <w:sz w:val="24"/>
          <w:szCs w:val="24"/>
          <w:lang w:eastAsia="es-VE"/>
        </w:rPr>
        <w:t xml:space="preserve"> de </w:t>
      </w:r>
      <w:proofErr w:type="spellStart"/>
      <w:r w:rsidR="008973DB" w:rsidRPr="0014720C">
        <w:rPr>
          <w:rFonts w:ascii="Arial" w:eastAsia="Times New Roman" w:hAnsi="Arial" w:cs="Arial"/>
          <w:iCs/>
          <w:sz w:val="24"/>
          <w:szCs w:val="24"/>
          <w:lang w:eastAsia="es-VE"/>
        </w:rPr>
        <w:t>recherche</w:t>
      </w:r>
      <w:proofErr w:type="spellEnd"/>
      <w:r w:rsidR="008973DB" w:rsidRPr="0014720C">
        <w:rPr>
          <w:rFonts w:ascii="Arial" w:eastAsia="Times New Roman" w:hAnsi="Arial" w:cs="Arial"/>
          <w:iCs/>
          <w:sz w:val="24"/>
          <w:szCs w:val="24"/>
          <w:lang w:eastAsia="es-VE"/>
        </w:rPr>
        <w:t xml:space="preserve"> et </w:t>
      </w:r>
      <w:proofErr w:type="spellStart"/>
      <w:r w:rsidR="008973DB" w:rsidRPr="0014720C">
        <w:rPr>
          <w:rFonts w:ascii="Arial" w:eastAsia="Times New Roman" w:hAnsi="Arial" w:cs="Arial"/>
          <w:iCs/>
          <w:sz w:val="24"/>
          <w:szCs w:val="24"/>
          <w:lang w:eastAsia="es-VE"/>
        </w:rPr>
        <w:t>d'intervention</w:t>
      </w:r>
      <w:proofErr w:type="spellEnd"/>
      <w:r w:rsidR="008973DB" w:rsidRPr="0014720C">
        <w:rPr>
          <w:rFonts w:ascii="Arial" w:eastAsia="Times New Roman" w:hAnsi="Arial" w:cs="Arial"/>
          <w:sz w:val="24"/>
          <w:szCs w:val="24"/>
          <w:lang w:eastAsia="es-VE"/>
        </w:rPr>
        <w:t>) cuerpo de élite de la</w:t>
      </w:r>
      <w:r w:rsidR="008973DB" w:rsidRPr="008973DB">
        <w:rPr>
          <w:rFonts w:ascii="Arial" w:eastAsia="Times New Roman" w:hAnsi="Arial" w:cs="Arial"/>
          <w:sz w:val="24"/>
          <w:szCs w:val="24"/>
          <w:lang w:eastAsia="es-VE"/>
        </w:rPr>
        <w:t> </w:t>
      </w:r>
      <w:hyperlink r:id="rId24" w:tooltip="Policía Nacional (Francia)" w:history="1">
        <w:r w:rsidR="008973DB" w:rsidRPr="008973DB">
          <w:rPr>
            <w:rFonts w:ascii="Arial" w:eastAsia="Times New Roman" w:hAnsi="Arial" w:cs="Arial"/>
            <w:sz w:val="24"/>
            <w:szCs w:val="24"/>
            <w:lang w:eastAsia="es-VE"/>
          </w:rPr>
          <w:t>Policía Nacional francesa</w:t>
        </w:r>
      </w:hyperlink>
      <w:r w:rsidR="008973DB">
        <w:rPr>
          <w:rFonts w:ascii="Arial" w:eastAsia="Times New Roman" w:hAnsi="Arial" w:cs="Arial"/>
          <w:sz w:val="24"/>
          <w:szCs w:val="24"/>
          <w:lang w:eastAsia="es-VE"/>
        </w:rPr>
        <w:t>.</w:t>
      </w:r>
    </w:p>
    <w:p w:rsidR="00F276FD" w:rsidRPr="00F276FD" w:rsidRDefault="00F276FD" w:rsidP="008973DB">
      <w:pPr>
        <w:jc w:val="both"/>
        <w:rPr>
          <w:rFonts w:ascii="Arial" w:hAnsi="Arial" w:cs="Arial"/>
          <w:sz w:val="24"/>
          <w:szCs w:val="24"/>
          <w:lang w:val="es-VE" w:eastAsia="es-VE"/>
        </w:rPr>
      </w:pPr>
      <w:r w:rsidRPr="00F276FD">
        <w:rPr>
          <w:rFonts w:ascii="Arial" w:hAnsi="Arial" w:cs="Arial"/>
          <w:sz w:val="24"/>
          <w:szCs w:val="24"/>
          <w:lang w:val="es-VE" w:eastAsia="es-VE"/>
        </w:rPr>
        <w:t xml:space="preserve">00:58 – </w:t>
      </w:r>
      <w:r w:rsidRPr="008973DB">
        <w:rPr>
          <w:rFonts w:ascii="Arial" w:hAnsi="Arial" w:cs="Arial"/>
          <w:sz w:val="24"/>
          <w:szCs w:val="24"/>
          <w:u w:val="single"/>
          <w:lang w:val="es-VE" w:eastAsia="es-VE"/>
        </w:rPr>
        <w:t>Culmina el asalto al Bataclan.</w:t>
      </w:r>
      <w:r w:rsidRPr="00F276FD">
        <w:rPr>
          <w:rFonts w:ascii="Arial" w:hAnsi="Arial" w:cs="Arial"/>
          <w:sz w:val="24"/>
          <w:szCs w:val="24"/>
          <w:lang w:val="es-VE" w:eastAsia="es-VE"/>
        </w:rPr>
        <w:t xml:space="preserve"> </w:t>
      </w:r>
    </w:p>
    <w:p w:rsidR="00F276FD" w:rsidRPr="00753B8C" w:rsidRDefault="00F276FD" w:rsidP="00753B8C">
      <w:pPr>
        <w:jc w:val="both"/>
        <w:rPr>
          <w:rFonts w:ascii="Arial" w:hAnsi="Arial" w:cs="Arial"/>
          <w:b/>
          <w:sz w:val="24"/>
          <w:szCs w:val="24"/>
        </w:rPr>
      </w:pPr>
    </w:p>
    <w:p w:rsidR="00753B8C" w:rsidRDefault="00753B8C" w:rsidP="00753B8C">
      <w:pPr>
        <w:spacing w:line="240" w:lineRule="auto"/>
        <w:jc w:val="both"/>
        <w:rPr>
          <w:rFonts w:ascii="Arial" w:hAnsi="Arial" w:cs="Arial"/>
          <w:b/>
          <w:sz w:val="24"/>
          <w:szCs w:val="24"/>
        </w:rPr>
      </w:pPr>
      <w:r w:rsidRPr="00753B8C">
        <w:rPr>
          <w:rFonts w:ascii="Arial" w:hAnsi="Arial" w:cs="Arial"/>
          <w:b/>
        </w:rPr>
        <w:t>CAPÍTULO IV.</w:t>
      </w:r>
      <w:r w:rsidRPr="00753B8C">
        <w:rPr>
          <w:rFonts w:ascii="Arial" w:hAnsi="Arial" w:cs="Arial"/>
          <w:b/>
          <w:sz w:val="24"/>
          <w:szCs w:val="24"/>
        </w:rPr>
        <w:t xml:space="preserve"> Fundamentos de derecho</w:t>
      </w:r>
      <w:r>
        <w:rPr>
          <w:rFonts w:ascii="Arial" w:hAnsi="Arial" w:cs="Arial"/>
          <w:b/>
          <w:sz w:val="24"/>
          <w:szCs w:val="24"/>
        </w:rPr>
        <w:t>:</w:t>
      </w:r>
    </w:p>
    <w:p w:rsidR="008973DB" w:rsidRDefault="00127B0E" w:rsidP="00753B8C">
      <w:pPr>
        <w:spacing w:line="240" w:lineRule="auto"/>
        <w:jc w:val="both"/>
        <w:rPr>
          <w:rFonts w:ascii="Arial" w:hAnsi="Arial" w:cs="Arial"/>
          <w:sz w:val="24"/>
          <w:szCs w:val="24"/>
        </w:rPr>
      </w:pPr>
      <w:r>
        <w:rPr>
          <w:rFonts w:ascii="Arial" w:hAnsi="Arial" w:cs="Arial"/>
          <w:sz w:val="24"/>
          <w:szCs w:val="24"/>
        </w:rPr>
        <w:t>Los actos cometidos por los acusados corresponden a la violación de diferentes tratados y documentos jurídicos que conforman y rigen la Organización de la Unión Europea, así como también la violación de los ordenamientos jurídicos internos de la República</w:t>
      </w:r>
      <w:r w:rsidR="006C6C8A">
        <w:rPr>
          <w:rFonts w:ascii="Arial" w:hAnsi="Arial" w:cs="Arial"/>
          <w:sz w:val="24"/>
          <w:szCs w:val="24"/>
        </w:rPr>
        <w:t xml:space="preserve"> Francesa. </w:t>
      </w:r>
    </w:p>
    <w:p w:rsidR="00BA2349" w:rsidRDefault="006C6C8A" w:rsidP="00753B8C">
      <w:pPr>
        <w:spacing w:line="240" w:lineRule="auto"/>
        <w:jc w:val="both"/>
        <w:rPr>
          <w:rFonts w:ascii="Arial" w:hAnsi="Arial" w:cs="Arial"/>
          <w:sz w:val="24"/>
          <w:szCs w:val="24"/>
        </w:rPr>
      </w:pPr>
      <w:r>
        <w:rPr>
          <w:rFonts w:ascii="Arial" w:hAnsi="Arial" w:cs="Arial"/>
          <w:sz w:val="24"/>
          <w:szCs w:val="24"/>
        </w:rPr>
        <w:t>Por lo cual el fiscal expone, según los hechos relatados anteriormente, el ordenamiento jurídico que fue quebrantado por los diferentes acusados</w:t>
      </w:r>
      <w:r w:rsidR="000B0446">
        <w:rPr>
          <w:rFonts w:ascii="Arial" w:hAnsi="Arial" w:cs="Arial"/>
          <w:sz w:val="24"/>
          <w:szCs w:val="24"/>
        </w:rPr>
        <w:t>, con respecto a los cargos de:</w:t>
      </w:r>
    </w:p>
    <w:p w:rsidR="000B0446" w:rsidRDefault="000B0446" w:rsidP="000B0446">
      <w:pPr>
        <w:pStyle w:val="Prrafodelista"/>
        <w:numPr>
          <w:ilvl w:val="0"/>
          <w:numId w:val="9"/>
        </w:numPr>
        <w:spacing w:line="240" w:lineRule="auto"/>
        <w:jc w:val="both"/>
        <w:rPr>
          <w:rFonts w:ascii="Arial" w:hAnsi="Arial" w:cs="Arial"/>
          <w:sz w:val="24"/>
          <w:szCs w:val="24"/>
        </w:rPr>
      </w:pPr>
      <w:r>
        <w:rPr>
          <w:rFonts w:ascii="Arial" w:hAnsi="Arial" w:cs="Arial"/>
          <w:sz w:val="24"/>
          <w:szCs w:val="24"/>
        </w:rPr>
        <w:t>Terrorismo</w:t>
      </w:r>
    </w:p>
    <w:p w:rsidR="000B0446" w:rsidRDefault="000B0446" w:rsidP="000B0446">
      <w:pPr>
        <w:pStyle w:val="Prrafodelista"/>
        <w:numPr>
          <w:ilvl w:val="0"/>
          <w:numId w:val="9"/>
        </w:numPr>
        <w:spacing w:line="240" w:lineRule="auto"/>
        <w:jc w:val="both"/>
        <w:rPr>
          <w:rFonts w:ascii="Arial" w:hAnsi="Arial" w:cs="Arial"/>
          <w:sz w:val="24"/>
          <w:szCs w:val="24"/>
        </w:rPr>
      </w:pPr>
      <w:r>
        <w:rPr>
          <w:rFonts w:ascii="Arial" w:hAnsi="Arial" w:cs="Arial"/>
          <w:sz w:val="24"/>
          <w:szCs w:val="24"/>
        </w:rPr>
        <w:t xml:space="preserve">Crímenes de lesa Humanidad </w:t>
      </w:r>
    </w:p>
    <w:p w:rsidR="000B0446" w:rsidRDefault="000B0446" w:rsidP="000B0446">
      <w:pPr>
        <w:pStyle w:val="Prrafodelista"/>
        <w:numPr>
          <w:ilvl w:val="0"/>
          <w:numId w:val="9"/>
        </w:numPr>
        <w:spacing w:line="240" w:lineRule="auto"/>
        <w:jc w:val="both"/>
        <w:rPr>
          <w:rFonts w:ascii="Arial" w:hAnsi="Arial" w:cs="Arial"/>
          <w:sz w:val="24"/>
          <w:szCs w:val="24"/>
        </w:rPr>
      </w:pPr>
      <w:r>
        <w:rPr>
          <w:rFonts w:ascii="Arial" w:hAnsi="Arial" w:cs="Arial"/>
          <w:sz w:val="24"/>
          <w:szCs w:val="24"/>
        </w:rPr>
        <w:t>Falsificación de documento</w:t>
      </w:r>
    </w:p>
    <w:p w:rsidR="000B0446" w:rsidRDefault="000B0446" w:rsidP="000B0446">
      <w:pPr>
        <w:pStyle w:val="Prrafodelista"/>
        <w:numPr>
          <w:ilvl w:val="0"/>
          <w:numId w:val="9"/>
        </w:numPr>
        <w:spacing w:line="240" w:lineRule="auto"/>
        <w:jc w:val="both"/>
        <w:rPr>
          <w:rFonts w:ascii="Arial" w:hAnsi="Arial" w:cs="Arial"/>
          <w:sz w:val="24"/>
          <w:szCs w:val="24"/>
        </w:rPr>
      </w:pPr>
      <w:r>
        <w:rPr>
          <w:rFonts w:ascii="Arial" w:hAnsi="Arial" w:cs="Arial"/>
          <w:sz w:val="24"/>
          <w:szCs w:val="24"/>
        </w:rPr>
        <w:t xml:space="preserve">Obtención y posesión de armamento </w:t>
      </w:r>
      <w:r w:rsidR="00AA0207">
        <w:rPr>
          <w:rFonts w:ascii="Arial" w:hAnsi="Arial" w:cs="Arial"/>
          <w:sz w:val="24"/>
          <w:szCs w:val="24"/>
        </w:rPr>
        <w:t xml:space="preserve">ilegal </w:t>
      </w:r>
    </w:p>
    <w:p w:rsidR="00AA0207" w:rsidRDefault="00AA0207" w:rsidP="000B0446">
      <w:pPr>
        <w:pStyle w:val="Prrafodelista"/>
        <w:numPr>
          <w:ilvl w:val="0"/>
          <w:numId w:val="9"/>
        </w:numPr>
        <w:spacing w:line="240" w:lineRule="auto"/>
        <w:jc w:val="both"/>
        <w:rPr>
          <w:rFonts w:ascii="Arial" w:hAnsi="Arial" w:cs="Arial"/>
          <w:sz w:val="24"/>
          <w:szCs w:val="24"/>
        </w:rPr>
      </w:pPr>
      <w:r>
        <w:rPr>
          <w:rFonts w:ascii="Arial" w:hAnsi="Arial" w:cs="Arial"/>
          <w:sz w:val="24"/>
          <w:szCs w:val="24"/>
        </w:rPr>
        <w:t xml:space="preserve">Financiamiento de actos terroristas </w:t>
      </w:r>
    </w:p>
    <w:p w:rsidR="000B0446" w:rsidRDefault="000B0446" w:rsidP="000B0446">
      <w:pPr>
        <w:pStyle w:val="Prrafodelista"/>
        <w:numPr>
          <w:ilvl w:val="0"/>
          <w:numId w:val="9"/>
        </w:numPr>
        <w:spacing w:line="240" w:lineRule="auto"/>
        <w:jc w:val="both"/>
        <w:rPr>
          <w:rFonts w:ascii="Arial" w:hAnsi="Arial" w:cs="Arial"/>
          <w:sz w:val="24"/>
          <w:szCs w:val="24"/>
        </w:rPr>
      </w:pPr>
      <w:r>
        <w:rPr>
          <w:rFonts w:ascii="Arial" w:hAnsi="Arial" w:cs="Arial"/>
          <w:sz w:val="24"/>
          <w:szCs w:val="24"/>
        </w:rPr>
        <w:t xml:space="preserve">Conspiración </w:t>
      </w:r>
    </w:p>
    <w:p w:rsidR="000E436F" w:rsidRPr="000E436F" w:rsidRDefault="000E436F" w:rsidP="000E436F">
      <w:pPr>
        <w:jc w:val="center"/>
        <w:rPr>
          <w:rFonts w:ascii="Arial" w:hAnsi="Arial" w:cs="Arial"/>
          <w:b/>
          <w:sz w:val="24"/>
          <w:szCs w:val="24"/>
        </w:rPr>
      </w:pP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CARTA DE LOS DERECHOS FUNDAMENTALES DE</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LA UNIÓN EUROPEA</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TÍTULO I</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DIGNIDAD</w:t>
      </w:r>
    </w:p>
    <w:p w:rsidR="000E436F" w:rsidRPr="000E436F" w:rsidRDefault="000E436F" w:rsidP="000E436F">
      <w:pPr>
        <w:rPr>
          <w:rFonts w:ascii="Arial" w:hAnsi="Arial" w:cs="Arial"/>
          <w:b/>
          <w:sz w:val="24"/>
          <w:szCs w:val="24"/>
        </w:rPr>
      </w:pPr>
      <w:r w:rsidRPr="000E436F">
        <w:rPr>
          <w:rFonts w:ascii="Arial" w:hAnsi="Arial" w:cs="Arial"/>
          <w:b/>
          <w:sz w:val="24"/>
          <w:szCs w:val="24"/>
        </w:rPr>
        <w:t xml:space="preserve">Artículo 1 </w:t>
      </w:r>
    </w:p>
    <w:p w:rsidR="000E436F" w:rsidRPr="000E436F" w:rsidRDefault="000E436F" w:rsidP="000E436F">
      <w:pPr>
        <w:rPr>
          <w:rFonts w:ascii="Arial" w:hAnsi="Arial" w:cs="Arial"/>
          <w:sz w:val="24"/>
          <w:szCs w:val="24"/>
        </w:rPr>
      </w:pPr>
      <w:r w:rsidRPr="000E436F">
        <w:rPr>
          <w:rFonts w:ascii="Arial" w:hAnsi="Arial" w:cs="Arial"/>
          <w:sz w:val="24"/>
          <w:szCs w:val="24"/>
        </w:rPr>
        <w:t xml:space="preserve">Dignidad humana </w:t>
      </w:r>
    </w:p>
    <w:p w:rsidR="000E436F" w:rsidRPr="000E436F" w:rsidRDefault="000E436F" w:rsidP="000E436F">
      <w:pPr>
        <w:rPr>
          <w:rFonts w:ascii="Arial" w:hAnsi="Arial" w:cs="Arial"/>
          <w:sz w:val="24"/>
          <w:szCs w:val="24"/>
        </w:rPr>
      </w:pPr>
      <w:r w:rsidRPr="000E436F">
        <w:rPr>
          <w:rFonts w:ascii="Arial" w:hAnsi="Arial" w:cs="Arial"/>
          <w:sz w:val="24"/>
          <w:szCs w:val="24"/>
        </w:rPr>
        <w:t xml:space="preserve">La dignidad humana es inviolable. Será respetada y protegida. </w:t>
      </w:r>
    </w:p>
    <w:p w:rsidR="000E436F" w:rsidRPr="000E436F" w:rsidRDefault="000E436F" w:rsidP="000E436F">
      <w:pPr>
        <w:rPr>
          <w:rFonts w:ascii="Arial" w:hAnsi="Arial" w:cs="Arial"/>
          <w:b/>
          <w:sz w:val="24"/>
          <w:szCs w:val="24"/>
        </w:rPr>
      </w:pPr>
      <w:r w:rsidRPr="000E436F">
        <w:rPr>
          <w:rFonts w:ascii="Arial" w:hAnsi="Arial" w:cs="Arial"/>
          <w:b/>
          <w:sz w:val="24"/>
          <w:szCs w:val="24"/>
        </w:rPr>
        <w:t xml:space="preserve">Artículo 2 </w:t>
      </w:r>
    </w:p>
    <w:p w:rsidR="000E436F" w:rsidRPr="000E436F" w:rsidRDefault="000E436F" w:rsidP="000E436F">
      <w:pPr>
        <w:rPr>
          <w:rFonts w:ascii="Arial" w:hAnsi="Arial" w:cs="Arial"/>
          <w:sz w:val="24"/>
          <w:szCs w:val="24"/>
        </w:rPr>
      </w:pPr>
      <w:r w:rsidRPr="000E436F">
        <w:rPr>
          <w:rFonts w:ascii="Arial" w:hAnsi="Arial" w:cs="Arial"/>
          <w:sz w:val="24"/>
          <w:szCs w:val="24"/>
        </w:rPr>
        <w:lastRenderedPageBreak/>
        <w:t xml:space="preserve">Derecho a la vida </w:t>
      </w:r>
    </w:p>
    <w:p w:rsidR="000E436F" w:rsidRPr="000E436F" w:rsidRDefault="000E436F" w:rsidP="000E436F">
      <w:pPr>
        <w:rPr>
          <w:rFonts w:ascii="Arial" w:hAnsi="Arial" w:cs="Arial"/>
          <w:sz w:val="24"/>
          <w:szCs w:val="24"/>
        </w:rPr>
      </w:pPr>
      <w:r w:rsidRPr="000E436F">
        <w:rPr>
          <w:rFonts w:ascii="Arial" w:hAnsi="Arial" w:cs="Arial"/>
          <w:sz w:val="24"/>
          <w:szCs w:val="24"/>
        </w:rPr>
        <w:t xml:space="preserve">1. Toda persona tiene derecho a la vida. </w:t>
      </w:r>
    </w:p>
    <w:p w:rsidR="000E436F" w:rsidRPr="000E436F" w:rsidRDefault="000E436F" w:rsidP="000E436F">
      <w:pPr>
        <w:rPr>
          <w:rFonts w:ascii="Arial" w:hAnsi="Arial" w:cs="Arial"/>
          <w:sz w:val="24"/>
          <w:szCs w:val="24"/>
        </w:rPr>
      </w:pPr>
      <w:r w:rsidRPr="000E436F">
        <w:rPr>
          <w:rFonts w:ascii="Arial" w:hAnsi="Arial" w:cs="Arial"/>
          <w:sz w:val="24"/>
          <w:szCs w:val="24"/>
        </w:rPr>
        <w:t>2. Nadie podrá ser condenado a la pena de muerte ni ejecutado.</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TÍTULO II</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LIBERTADES</w:t>
      </w:r>
    </w:p>
    <w:p w:rsidR="000E436F" w:rsidRPr="000E436F" w:rsidRDefault="000E436F" w:rsidP="000E436F">
      <w:pPr>
        <w:jc w:val="both"/>
        <w:rPr>
          <w:rFonts w:ascii="Arial" w:hAnsi="Arial" w:cs="Arial"/>
          <w:b/>
          <w:sz w:val="24"/>
          <w:szCs w:val="24"/>
        </w:rPr>
      </w:pPr>
      <w:r w:rsidRPr="000E436F">
        <w:rPr>
          <w:rFonts w:ascii="Arial" w:hAnsi="Arial" w:cs="Arial"/>
          <w:b/>
          <w:sz w:val="24"/>
          <w:szCs w:val="24"/>
        </w:rPr>
        <w:t>Artículo 6</w:t>
      </w:r>
    </w:p>
    <w:p w:rsidR="000E436F" w:rsidRPr="000E436F" w:rsidRDefault="000E436F" w:rsidP="000E436F">
      <w:pPr>
        <w:jc w:val="both"/>
        <w:rPr>
          <w:rFonts w:ascii="Arial" w:hAnsi="Arial" w:cs="Arial"/>
          <w:sz w:val="24"/>
          <w:szCs w:val="24"/>
        </w:rPr>
      </w:pPr>
      <w:r w:rsidRPr="000E436F">
        <w:rPr>
          <w:rFonts w:ascii="Arial" w:hAnsi="Arial" w:cs="Arial"/>
          <w:sz w:val="24"/>
          <w:szCs w:val="24"/>
        </w:rPr>
        <w:t>Derecho a la libertad y a la seguridad</w:t>
      </w:r>
    </w:p>
    <w:p w:rsidR="000E436F" w:rsidRPr="000E436F" w:rsidRDefault="000E436F" w:rsidP="000E436F">
      <w:pPr>
        <w:rPr>
          <w:rFonts w:ascii="Arial" w:hAnsi="Arial" w:cs="Arial"/>
          <w:sz w:val="24"/>
          <w:szCs w:val="24"/>
        </w:rPr>
      </w:pPr>
      <w:r w:rsidRPr="000E436F">
        <w:rPr>
          <w:rFonts w:ascii="Arial" w:hAnsi="Arial" w:cs="Arial"/>
          <w:sz w:val="24"/>
          <w:szCs w:val="24"/>
        </w:rPr>
        <w:t>Toda persona tiene derecho a la libertad y a la seguridad.</w:t>
      </w:r>
    </w:p>
    <w:p w:rsidR="000E436F" w:rsidRPr="000E436F" w:rsidRDefault="000E436F" w:rsidP="000E436F">
      <w:pPr>
        <w:jc w:val="both"/>
        <w:rPr>
          <w:rFonts w:ascii="Arial" w:hAnsi="Arial" w:cs="Arial"/>
          <w:sz w:val="24"/>
          <w:szCs w:val="24"/>
        </w:rPr>
      </w:pP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Convenio para la Protección</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De los Derechos Humanos</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Y de las Libertades Fundamentales</w:t>
      </w:r>
    </w:p>
    <w:p w:rsidR="000E436F" w:rsidRPr="000E436F" w:rsidRDefault="000E436F" w:rsidP="000E436F">
      <w:pPr>
        <w:jc w:val="both"/>
        <w:rPr>
          <w:rFonts w:ascii="Arial" w:hAnsi="Arial" w:cs="Arial"/>
          <w:b/>
          <w:sz w:val="24"/>
          <w:szCs w:val="24"/>
        </w:rPr>
      </w:pPr>
      <w:r w:rsidRPr="000E436F">
        <w:rPr>
          <w:rFonts w:ascii="Arial" w:hAnsi="Arial" w:cs="Arial"/>
          <w:b/>
          <w:sz w:val="24"/>
          <w:szCs w:val="24"/>
        </w:rPr>
        <w:t>ARTÍCULO  1</w:t>
      </w:r>
    </w:p>
    <w:p w:rsidR="000E436F" w:rsidRPr="000E436F" w:rsidRDefault="000E436F" w:rsidP="000E436F">
      <w:pPr>
        <w:jc w:val="both"/>
        <w:rPr>
          <w:rFonts w:ascii="Arial" w:hAnsi="Arial" w:cs="Arial"/>
          <w:sz w:val="24"/>
          <w:szCs w:val="24"/>
        </w:rPr>
      </w:pPr>
      <w:r w:rsidRPr="000E436F">
        <w:rPr>
          <w:rFonts w:ascii="Arial" w:hAnsi="Arial" w:cs="Arial"/>
          <w:sz w:val="24"/>
          <w:szCs w:val="24"/>
        </w:rPr>
        <w:t>Obligación de respetar los derechos humanos</w:t>
      </w:r>
    </w:p>
    <w:p w:rsidR="000E436F" w:rsidRPr="000E436F" w:rsidRDefault="000E436F" w:rsidP="000E436F">
      <w:pPr>
        <w:jc w:val="both"/>
        <w:rPr>
          <w:rFonts w:ascii="Arial" w:hAnsi="Arial" w:cs="Arial"/>
          <w:sz w:val="24"/>
          <w:szCs w:val="24"/>
        </w:rPr>
      </w:pPr>
      <w:r w:rsidRPr="000E436F">
        <w:rPr>
          <w:rFonts w:ascii="Arial" w:hAnsi="Arial" w:cs="Arial"/>
          <w:sz w:val="24"/>
          <w:szCs w:val="24"/>
        </w:rPr>
        <w:t>Las Altas Partes Contratantes reconocen a toda persona bajo su jurisdicción los derechos y libertades definidos en el Titulo I del presente Convenio.</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TITULO I</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DERECHOS Y LIBERTADES</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ARTÍCULO  2</w:t>
      </w:r>
    </w:p>
    <w:p w:rsidR="000E436F" w:rsidRPr="000E436F" w:rsidRDefault="000E436F" w:rsidP="000E436F">
      <w:pPr>
        <w:jc w:val="both"/>
        <w:rPr>
          <w:rFonts w:ascii="Arial" w:hAnsi="Arial" w:cs="Arial"/>
          <w:sz w:val="24"/>
          <w:szCs w:val="24"/>
        </w:rPr>
      </w:pPr>
      <w:r w:rsidRPr="000E436F">
        <w:rPr>
          <w:rFonts w:ascii="Arial" w:hAnsi="Arial" w:cs="Arial"/>
          <w:sz w:val="24"/>
          <w:szCs w:val="24"/>
        </w:rPr>
        <w:t>Derecho a la vida</w:t>
      </w:r>
    </w:p>
    <w:p w:rsidR="000E436F" w:rsidRPr="000E436F" w:rsidRDefault="000E436F" w:rsidP="000E436F">
      <w:pPr>
        <w:jc w:val="both"/>
        <w:rPr>
          <w:rFonts w:ascii="Arial" w:hAnsi="Arial" w:cs="Arial"/>
          <w:sz w:val="24"/>
          <w:szCs w:val="24"/>
        </w:rPr>
      </w:pPr>
      <w:r w:rsidRPr="000E436F">
        <w:rPr>
          <w:rFonts w:ascii="Arial" w:hAnsi="Arial" w:cs="Arial"/>
          <w:sz w:val="24"/>
          <w:szCs w:val="24"/>
        </w:rPr>
        <w:t>1.  El derecho de toda persona a la vida está protegido por la ley.  Nadie podrá ser privado de su vida intencionadamente, salvo en ejecución de una condena que imponga la pena capital dictada por un Tribunal al reo de un delito para el que la ley establece esa pena.</w:t>
      </w:r>
    </w:p>
    <w:p w:rsidR="000E436F" w:rsidRPr="000E436F" w:rsidRDefault="000E436F" w:rsidP="000E436F">
      <w:pPr>
        <w:jc w:val="both"/>
        <w:rPr>
          <w:rFonts w:ascii="Arial" w:hAnsi="Arial" w:cs="Arial"/>
          <w:sz w:val="24"/>
          <w:szCs w:val="24"/>
        </w:rPr>
      </w:pPr>
      <w:r w:rsidRPr="000E436F">
        <w:rPr>
          <w:rFonts w:ascii="Arial" w:hAnsi="Arial" w:cs="Arial"/>
          <w:sz w:val="24"/>
          <w:szCs w:val="24"/>
        </w:rPr>
        <w:t>2.  La muerte no se considerará como infligida en infracción del presente artículo cuando se produzca como consecuencia de un recurso a la fuerza que sea absolutamente necesario:</w:t>
      </w:r>
    </w:p>
    <w:p w:rsidR="000E436F" w:rsidRPr="000E436F" w:rsidRDefault="000E436F" w:rsidP="000E436F">
      <w:pPr>
        <w:jc w:val="both"/>
        <w:rPr>
          <w:rFonts w:ascii="Arial" w:hAnsi="Arial" w:cs="Arial"/>
          <w:sz w:val="24"/>
          <w:szCs w:val="24"/>
        </w:rPr>
      </w:pPr>
      <w:r w:rsidRPr="000E436F">
        <w:rPr>
          <w:rFonts w:ascii="Arial" w:hAnsi="Arial" w:cs="Arial"/>
          <w:sz w:val="24"/>
          <w:szCs w:val="24"/>
        </w:rPr>
        <w:t>a)   en defensa de una persona contra una agresión ilegítima;</w:t>
      </w:r>
    </w:p>
    <w:p w:rsidR="000E436F" w:rsidRPr="000E436F" w:rsidRDefault="000E436F" w:rsidP="000E436F">
      <w:pPr>
        <w:jc w:val="both"/>
        <w:rPr>
          <w:rFonts w:ascii="Arial" w:hAnsi="Arial" w:cs="Arial"/>
          <w:sz w:val="24"/>
          <w:szCs w:val="24"/>
        </w:rPr>
      </w:pPr>
      <w:r w:rsidRPr="000E436F">
        <w:rPr>
          <w:rFonts w:ascii="Arial" w:hAnsi="Arial" w:cs="Arial"/>
          <w:sz w:val="24"/>
          <w:szCs w:val="24"/>
        </w:rPr>
        <w:t>b)  para detener a una persona conforme a derecho o para impedir la evasión de un preso o detenido legalmente;</w:t>
      </w:r>
    </w:p>
    <w:p w:rsidR="000E436F" w:rsidRPr="000E436F" w:rsidRDefault="000E436F" w:rsidP="000E436F">
      <w:pPr>
        <w:jc w:val="both"/>
        <w:rPr>
          <w:rFonts w:ascii="Arial" w:hAnsi="Arial" w:cs="Arial"/>
          <w:sz w:val="24"/>
          <w:szCs w:val="24"/>
        </w:rPr>
      </w:pPr>
      <w:r w:rsidRPr="000E436F">
        <w:rPr>
          <w:rFonts w:ascii="Arial" w:hAnsi="Arial" w:cs="Arial"/>
          <w:sz w:val="24"/>
          <w:szCs w:val="24"/>
        </w:rPr>
        <w:lastRenderedPageBreak/>
        <w:t>c)  para reprimir, de acuerdo con la ley, una revuelta o insurrección.</w:t>
      </w:r>
    </w:p>
    <w:p w:rsidR="000E436F" w:rsidRPr="000E436F" w:rsidRDefault="000E436F" w:rsidP="000E436F">
      <w:pPr>
        <w:jc w:val="both"/>
        <w:rPr>
          <w:rFonts w:ascii="Arial" w:hAnsi="Arial" w:cs="Arial"/>
          <w:b/>
          <w:sz w:val="24"/>
          <w:szCs w:val="24"/>
        </w:rPr>
      </w:pPr>
      <w:r w:rsidRPr="000E436F">
        <w:rPr>
          <w:rFonts w:ascii="Arial" w:hAnsi="Arial" w:cs="Arial"/>
          <w:b/>
          <w:sz w:val="24"/>
          <w:szCs w:val="24"/>
        </w:rPr>
        <w:t>ARTÍCULO 5</w:t>
      </w:r>
    </w:p>
    <w:p w:rsidR="000E436F" w:rsidRPr="000E436F" w:rsidRDefault="000E436F" w:rsidP="000E436F">
      <w:pPr>
        <w:jc w:val="both"/>
        <w:rPr>
          <w:rFonts w:ascii="Arial" w:hAnsi="Arial" w:cs="Arial"/>
          <w:sz w:val="24"/>
          <w:szCs w:val="24"/>
        </w:rPr>
      </w:pPr>
      <w:r w:rsidRPr="000E436F">
        <w:rPr>
          <w:rFonts w:ascii="Arial" w:hAnsi="Arial" w:cs="Arial"/>
          <w:sz w:val="24"/>
          <w:szCs w:val="24"/>
        </w:rPr>
        <w:t>Derecho a la libertad y a la seguridad</w:t>
      </w:r>
    </w:p>
    <w:p w:rsidR="000E436F" w:rsidRPr="000E436F" w:rsidRDefault="000E436F" w:rsidP="000E436F">
      <w:pPr>
        <w:pStyle w:val="Prrafodelista"/>
        <w:numPr>
          <w:ilvl w:val="0"/>
          <w:numId w:val="10"/>
        </w:numPr>
        <w:jc w:val="both"/>
        <w:rPr>
          <w:rFonts w:ascii="Arial" w:hAnsi="Arial" w:cs="Arial"/>
          <w:sz w:val="24"/>
          <w:szCs w:val="24"/>
        </w:rPr>
      </w:pPr>
      <w:r w:rsidRPr="000E436F">
        <w:rPr>
          <w:rFonts w:ascii="Arial" w:hAnsi="Arial" w:cs="Arial"/>
          <w:sz w:val="24"/>
          <w:szCs w:val="24"/>
        </w:rPr>
        <w:t>Toda persona tiene derecho a la libertad y a la seguridad.  Nadie puede ser privado de su libertad, salvo en los casos siguientes y con arreglo al procedimiento establecido por la ley:</w:t>
      </w:r>
    </w:p>
    <w:p w:rsidR="000E436F" w:rsidRPr="000E436F" w:rsidRDefault="000E436F" w:rsidP="000E436F">
      <w:pPr>
        <w:jc w:val="both"/>
        <w:rPr>
          <w:rFonts w:ascii="Arial" w:hAnsi="Arial" w:cs="Arial"/>
          <w:sz w:val="24"/>
          <w:szCs w:val="24"/>
        </w:rPr>
      </w:pPr>
    </w:p>
    <w:p w:rsidR="000E436F" w:rsidRPr="000E436F" w:rsidRDefault="000E436F" w:rsidP="000E436F">
      <w:pPr>
        <w:jc w:val="both"/>
        <w:rPr>
          <w:rFonts w:ascii="Arial" w:hAnsi="Arial" w:cs="Arial"/>
          <w:b/>
          <w:sz w:val="24"/>
          <w:szCs w:val="24"/>
        </w:rPr>
      </w:pPr>
      <w:r w:rsidRPr="000E436F">
        <w:rPr>
          <w:rFonts w:ascii="Arial" w:hAnsi="Arial" w:cs="Arial"/>
          <w:b/>
          <w:sz w:val="24"/>
          <w:szCs w:val="24"/>
        </w:rPr>
        <w:t>Protocolo adicional al Convenio para la Protección  de los Derechos Humanos y de las Libertades Fundamentales</w:t>
      </w:r>
    </w:p>
    <w:p w:rsidR="000E436F" w:rsidRPr="000E436F" w:rsidRDefault="000E436F" w:rsidP="000E436F">
      <w:pPr>
        <w:jc w:val="both"/>
        <w:rPr>
          <w:rFonts w:ascii="Arial" w:hAnsi="Arial" w:cs="Arial"/>
          <w:sz w:val="24"/>
          <w:szCs w:val="24"/>
        </w:rPr>
      </w:pPr>
      <w:r w:rsidRPr="000E436F">
        <w:rPr>
          <w:rFonts w:ascii="Arial" w:hAnsi="Arial" w:cs="Arial"/>
          <w:sz w:val="24"/>
          <w:szCs w:val="24"/>
        </w:rPr>
        <w:t>Han convenido lo siguiente:</w:t>
      </w:r>
    </w:p>
    <w:p w:rsidR="000E436F" w:rsidRPr="000E436F" w:rsidRDefault="000E436F" w:rsidP="000E436F">
      <w:pPr>
        <w:jc w:val="both"/>
        <w:rPr>
          <w:rFonts w:ascii="Arial" w:hAnsi="Arial" w:cs="Arial"/>
          <w:b/>
          <w:sz w:val="24"/>
          <w:szCs w:val="24"/>
        </w:rPr>
      </w:pPr>
      <w:r w:rsidRPr="000E436F">
        <w:rPr>
          <w:rFonts w:ascii="Arial" w:hAnsi="Arial" w:cs="Arial"/>
          <w:b/>
          <w:sz w:val="24"/>
          <w:szCs w:val="24"/>
        </w:rPr>
        <w:t>ARTÍCULO 1</w:t>
      </w:r>
    </w:p>
    <w:p w:rsidR="000E436F" w:rsidRPr="000E436F" w:rsidRDefault="000E436F" w:rsidP="000E436F">
      <w:pPr>
        <w:jc w:val="both"/>
        <w:rPr>
          <w:rFonts w:ascii="Arial" w:hAnsi="Arial" w:cs="Arial"/>
          <w:sz w:val="24"/>
          <w:szCs w:val="24"/>
        </w:rPr>
      </w:pPr>
      <w:r w:rsidRPr="000E436F">
        <w:rPr>
          <w:rFonts w:ascii="Arial" w:hAnsi="Arial" w:cs="Arial"/>
          <w:sz w:val="24"/>
          <w:szCs w:val="24"/>
        </w:rPr>
        <w:t>Protección de la propiedad</w:t>
      </w:r>
    </w:p>
    <w:p w:rsidR="000E436F" w:rsidRPr="000E436F" w:rsidRDefault="000E436F" w:rsidP="000E436F">
      <w:pPr>
        <w:jc w:val="both"/>
        <w:rPr>
          <w:rFonts w:ascii="Arial" w:hAnsi="Arial" w:cs="Arial"/>
          <w:sz w:val="24"/>
          <w:szCs w:val="24"/>
        </w:rPr>
      </w:pPr>
      <w:r w:rsidRPr="000E436F">
        <w:rPr>
          <w:rFonts w:ascii="Arial" w:hAnsi="Arial" w:cs="Arial"/>
          <w:sz w:val="24"/>
          <w:szCs w:val="24"/>
        </w:rPr>
        <w:t>Toda persona física o jurídica tiene derecho al respeto de sus bienes.  Nadie podrá ser privado de su propiedad sino por causa de utilidad pública y en las condiciones previstas por la ley y los principios generales del Derecho Internacional.</w:t>
      </w:r>
    </w:p>
    <w:p w:rsidR="000E436F" w:rsidRPr="000E436F" w:rsidRDefault="000E436F" w:rsidP="000E436F">
      <w:pPr>
        <w:jc w:val="both"/>
        <w:rPr>
          <w:rFonts w:ascii="Arial" w:hAnsi="Arial" w:cs="Arial"/>
          <w:sz w:val="24"/>
          <w:szCs w:val="24"/>
        </w:rPr>
      </w:pPr>
      <w:r w:rsidRPr="000E436F">
        <w:rPr>
          <w:rFonts w:ascii="Arial" w:hAnsi="Arial" w:cs="Arial"/>
          <w:sz w:val="24"/>
          <w:szCs w:val="24"/>
        </w:rPr>
        <w:t>Las disposiciones precedentes se entienden sin perjuicio del derecho que tienen los Estados de dictar las leyes que estimen necesarias para la reglamentación del uso de los bienes de acuerdo con el interés general o para garantizar el pago de los impuestos, de otras contribuciones o de las multas.</w:t>
      </w:r>
    </w:p>
    <w:p w:rsidR="000E436F" w:rsidRPr="000E436F" w:rsidRDefault="000E436F" w:rsidP="000E436F">
      <w:pPr>
        <w:jc w:val="both"/>
        <w:rPr>
          <w:rFonts w:ascii="Arial" w:hAnsi="Arial" w:cs="Arial"/>
          <w:sz w:val="24"/>
          <w:szCs w:val="24"/>
        </w:rPr>
      </w:pPr>
    </w:p>
    <w:p w:rsidR="000E436F" w:rsidRPr="000E436F" w:rsidRDefault="000E436F" w:rsidP="000E436F">
      <w:pPr>
        <w:jc w:val="both"/>
        <w:rPr>
          <w:rFonts w:ascii="Arial" w:hAnsi="Arial" w:cs="Arial"/>
          <w:sz w:val="24"/>
          <w:szCs w:val="24"/>
        </w:rPr>
      </w:pPr>
      <w:r w:rsidRPr="000E436F">
        <w:rPr>
          <w:rFonts w:ascii="Arial" w:hAnsi="Arial" w:cs="Arial"/>
          <w:sz w:val="24"/>
          <w:szCs w:val="24"/>
        </w:rPr>
        <w:t>Cumpliendo con lo establecido en la Carta de los Derechos fundamentales de la Unión Europea en su artículo 49, en el cual se establece el principio de legalidad y de proporcionalidad de los delitos y las penas, y tomando en cuenta el principio de subsidiaridad, se determina que los acusados incurrieron en los delitos anteriormente mencionados, los cuales se encuentran  penados según el código Penal Francés de la siguiente manera:</w:t>
      </w:r>
    </w:p>
    <w:p w:rsidR="000E436F" w:rsidRDefault="000E436F" w:rsidP="000E436F">
      <w:pPr>
        <w:jc w:val="both"/>
        <w:rPr>
          <w:rFonts w:ascii="Arial" w:hAnsi="Arial" w:cs="Arial"/>
          <w:b/>
          <w:sz w:val="24"/>
          <w:szCs w:val="24"/>
        </w:rPr>
      </w:pPr>
    </w:p>
    <w:p w:rsidR="000E436F" w:rsidRPr="000E436F" w:rsidRDefault="000E436F" w:rsidP="000E436F">
      <w:pPr>
        <w:jc w:val="center"/>
        <w:rPr>
          <w:rFonts w:ascii="Arial" w:hAnsi="Arial" w:cs="Arial"/>
          <w:b/>
          <w:sz w:val="24"/>
          <w:szCs w:val="24"/>
        </w:rPr>
      </w:pPr>
      <w:r>
        <w:rPr>
          <w:rFonts w:ascii="Arial" w:hAnsi="Arial" w:cs="Arial"/>
          <w:b/>
          <w:sz w:val="24"/>
          <w:szCs w:val="24"/>
        </w:rPr>
        <w:t xml:space="preserve">CODIGO PENAL FRANCES </w:t>
      </w:r>
    </w:p>
    <w:p w:rsidR="000E436F" w:rsidRPr="000E436F" w:rsidRDefault="000E436F" w:rsidP="000E436F">
      <w:pPr>
        <w:jc w:val="both"/>
        <w:rPr>
          <w:rFonts w:ascii="Arial" w:hAnsi="Arial" w:cs="Arial"/>
          <w:b/>
          <w:sz w:val="24"/>
          <w:szCs w:val="24"/>
        </w:rPr>
      </w:pPr>
      <w:r w:rsidRPr="000E436F">
        <w:rPr>
          <w:rFonts w:ascii="Arial" w:hAnsi="Arial" w:cs="Arial"/>
          <w:b/>
          <w:sz w:val="24"/>
          <w:szCs w:val="24"/>
        </w:rPr>
        <w:t>LIBRO II: De los crímenes y delitos contra las personas</w:t>
      </w:r>
    </w:p>
    <w:p w:rsidR="000E436F" w:rsidRPr="000E436F" w:rsidRDefault="000E436F" w:rsidP="000E436F">
      <w:pPr>
        <w:jc w:val="both"/>
        <w:rPr>
          <w:rFonts w:ascii="Arial" w:hAnsi="Arial" w:cs="Arial"/>
          <w:b/>
          <w:sz w:val="24"/>
          <w:szCs w:val="24"/>
        </w:rPr>
      </w:pPr>
      <w:r w:rsidRPr="000E436F">
        <w:rPr>
          <w:rFonts w:ascii="Arial" w:hAnsi="Arial" w:cs="Arial"/>
          <w:b/>
          <w:sz w:val="24"/>
          <w:szCs w:val="24"/>
        </w:rPr>
        <w:t>TÍTULO I: De los crímenes contra la humanidad</w:t>
      </w:r>
    </w:p>
    <w:p w:rsidR="000E436F" w:rsidRPr="000E436F" w:rsidRDefault="000E436F" w:rsidP="000E436F">
      <w:pPr>
        <w:jc w:val="both"/>
        <w:rPr>
          <w:rFonts w:ascii="Arial" w:hAnsi="Arial" w:cs="Arial"/>
          <w:b/>
          <w:sz w:val="24"/>
          <w:szCs w:val="24"/>
        </w:rPr>
      </w:pPr>
      <w:r w:rsidRPr="000E436F">
        <w:rPr>
          <w:rFonts w:ascii="Arial" w:hAnsi="Arial" w:cs="Arial"/>
          <w:b/>
          <w:sz w:val="24"/>
          <w:szCs w:val="24"/>
        </w:rPr>
        <w:t>TÍTULO II: De los atentados contra la persona humana</w:t>
      </w:r>
    </w:p>
    <w:p w:rsidR="000E436F" w:rsidRPr="000E436F" w:rsidRDefault="000E436F" w:rsidP="000E436F">
      <w:pPr>
        <w:jc w:val="both"/>
        <w:rPr>
          <w:rFonts w:ascii="Arial" w:hAnsi="Arial" w:cs="Arial"/>
          <w:sz w:val="24"/>
          <w:szCs w:val="24"/>
        </w:rPr>
      </w:pPr>
      <w:r w:rsidRPr="000E436F">
        <w:rPr>
          <w:rFonts w:ascii="Arial" w:hAnsi="Arial" w:cs="Arial"/>
          <w:b/>
          <w:sz w:val="24"/>
          <w:szCs w:val="24"/>
        </w:rPr>
        <w:lastRenderedPageBreak/>
        <w:t>CAPÍTULO 1</w:t>
      </w:r>
      <w:r w:rsidRPr="000E436F">
        <w:rPr>
          <w:rFonts w:ascii="Arial" w:hAnsi="Arial" w:cs="Arial"/>
          <w:sz w:val="24"/>
          <w:szCs w:val="24"/>
        </w:rPr>
        <w:t>: De los atentados contra la vida de la persona</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Sección 1: De los atentados voluntarios  contra la vida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221-1 </w:t>
      </w:r>
    </w:p>
    <w:p w:rsidR="000E436F" w:rsidRPr="000E436F" w:rsidRDefault="000E436F" w:rsidP="000E436F">
      <w:pPr>
        <w:jc w:val="both"/>
        <w:rPr>
          <w:rFonts w:ascii="Arial" w:hAnsi="Arial" w:cs="Arial"/>
          <w:sz w:val="24"/>
          <w:szCs w:val="24"/>
        </w:rPr>
      </w:pPr>
      <w:r w:rsidRPr="000E436F">
        <w:rPr>
          <w:rFonts w:ascii="Arial" w:hAnsi="Arial" w:cs="Arial"/>
          <w:sz w:val="24"/>
          <w:szCs w:val="24"/>
        </w:rPr>
        <w:t>Constituye homicidio el hecho de dar voluntariamente muerte a otro. Será castigado con treinta años de reclusión criminal.</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221-2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El homicidio que preceda, acompañe o siga a otro crimen será castigado con reclusión criminal a perpetuidad. El homicidio que tenga por objeto preparar o facilitar un delito, o bien favorecer la huida o asegurar la impunidad del autor o del cómplice de un delito será castigado con reclusión criminal a perpetuidad. </w:t>
      </w:r>
    </w:p>
    <w:p w:rsidR="000E436F" w:rsidRPr="000E436F" w:rsidRDefault="000E436F" w:rsidP="000E436F">
      <w:pPr>
        <w:jc w:val="both"/>
        <w:rPr>
          <w:rFonts w:ascii="Arial" w:hAnsi="Arial" w:cs="Arial"/>
          <w:sz w:val="24"/>
          <w:szCs w:val="24"/>
        </w:rPr>
      </w:pPr>
      <w:r w:rsidRPr="000E436F">
        <w:rPr>
          <w:rFonts w:ascii="Arial" w:hAnsi="Arial" w:cs="Arial"/>
          <w:sz w:val="24"/>
          <w:szCs w:val="24"/>
        </w:rPr>
        <w:t>Los dos primeros párrafos del artículo 132-23 relativo al periodo de seguridad serán aplicables a las infracciones previstas en el presente artículo.</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221-3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(Ley nº 94-89 de 1 de febrero de 1994 art 6 y 373 Diario Oficial de 2 de febrero de 1994 en vigor desde el 1 de marzo de 1994)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El homicidio cometido con premeditación constituye un asesinato. Será castigado con reclusión criminal a perpetuidad.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Los dos primeros párrafos del artículo 132-23 relativo al periodo de seguridad serán aplicables  a la infracción prevista en el presente artículo. No obstante, cuando la víctima sea menor de quince años y el asesinato vaya precedido o acompañado de violación, de torturas o de actos de barbarie, la </w:t>
      </w:r>
      <w:proofErr w:type="spellStart"/>
      <w:r w:rsidRPr="000E436F">
        <w:rPr>
          <w:rFonts w:ascii="Arial" w:hAnsi="Arial" w:cs="Arial"/>
          <w:sz w:val="24"/>
          <w:szCs w:val="24"/>
        </w:rPr>
        <w:t>Cour</w:t>
      </w:r>
      <w:proofErr w:type="spellEnd"/>
      <w:r w:rsidRPr="000E436F">
        <w:rPr>
          <w:rFonts w:ascii="Arial" w:hAnsi="Arial" w:cs="Arial"/>
          <w:sz w:val="24"/>
          <w:szCs w:val="24"/>
        </w:rPr>
        <w:t xml:space="preserve"> </w:t>
      </w:r>
      <w:proofErr w:type="spellStart"/>
      <w:r w:rsidRPr="000E436F">
        <w:rPr>
          <w:rFonts w:ascii="Arial" w:hAnsi="Arial" w:cs="Arial"/>
          <w:sz w:val="24"/>
          <w:szCs w:val="24"/>
        </w:rPr>
        <w:t>d'assises</w:t>
      </w:r>
      <w:proofErr w:type="spellEnd"/>
      <w:r w:rsidRPr="000E436F">
        <w:rPr>
          <w:rFonts w:ascii="Arial" w:hAnsi="Arial" w:cs="Arial"/>
          <w:sz w:val="24"/>
          <w:szCs w:val="24"/>
        </w:rPr>
        <w:t xml:space="preserve"> podrá, por resolución especial, bien extender el periodo de seguridad hasta treinta años, o bien, si impusiera reclusión criminal a perpetuidad, decidir que no se aplique al condenado ninguna de las medidas contempladas en el artículo 132-23; en caso de conmutación de la pena, y salvo si el decreto de indulto dispusiere lo contrario, el periodo de seguridad será igual a la duración de la pena resultante de la medida de indulto.</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221-3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(Ley nº 94-89 de 1 de febrero de 1994 art 6 y 373 Diario Oficial de 2 de febrero de 1994 en vigor desde el 1 de marzo de 1994)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El homicidio cometido con premeditación constituye un asesinato. Será castigado con reclusión criminal a perpetuidad.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Los dos primeros párrafos del artículo 132-23 relativo al periodo de seguridad serán aplicables  a la infracción prevista en el presente artículo. No obstante, cuando la víctima sea menor de quince años y el asesinato vaya precedido o </w:t>
      </w:r>
      <w:r w:rsidRPr="000E436F">
        <w:rPr>
          <w:rFonts w:ascii="Arial" w:hAnsi="Arial" w:cs="Arial"/>
          <w:sz w:val="24"/>
          <w:szCs w:val="24"/>
        </w:rPr>
        <w:lastRenderedPageBreak/>
        <w:t xml:space="preserve">acompañado de violación, de torturas o de actos de barbarie, la </w:t>
      </w:r>
      <w:proofErr w:type="spellStart"/>
      <w:r w:rsidRPr="000E436F">
        <w:rPr>
          <w:rFonts w:ascii="Arial" w:hAnsi="Arial" w:cs="Arial"/>
          <w:sz w:val="24"/>
          <w:szCs w:val="24"/>
        </w:rPr>
        <w:t>Cour</w:t>
      </w:r>
      <w:proofErr w:type="spellEnd"/>
      <w:r w:rsidRPr="000E436F">
        <w:rPr>
          <w:rFonts w:ascii="Arial" w:hAnsi="Arial" w:cs="Arial"/>
          <w:sz w:val="24"/>
          <w:szCs w:val="24"/>
        </w:rPr>
        <w:t xml:space="preserve"> </w:t>
      </w:r>
      <w:proofErr w:type="spellStart"/>
      <w:r w:rsidRPr="000E436F">
        <w:rPr>
          <w:rFonts w:ascii="Arial" w:hAnsi="Arial" w:cs="Arial"/>
          <w:sz w:val="24"/>
          <w:szCs w:val="24"/>
        </w:rPr>
        <w:t>d'assises</w:t>
      </w:r>
      <w:proofErr w:type="spellEnd"/>
      <w:r w:rsidRPr="000E436F">
        <w:rPr>
          <w:rFonts w:ascii="Arial" w:hAnsi="Arial" w:cs="Arial"/>
          <w:sz w:val="24"/>
          <w:szCs w:val="24"/>
        </w:rPr>
        <w:t xml:space="preserve"> podrá, por resolución especial, bien extender el periodo de seguridad hasta treinta años, o bien, si impusiera reclusión criminal a perpetuidad, decidir que no se aplique al condenado ninguna de las medidas contempladas en el artículo 132-23; en caso de conmutación de la pena, y salvo si el decreto de indulto dispusiere lo contrario, el periodo de seguridad será igual a la duración de la pena resultante de la medida de indulto.</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Capítulo III: De la puesta en peligro de las personas</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Sección 1: De los riesgos causados a otro</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223-1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El hecho de exponer directamente a otro a un riesgo inmediato de muerte o de heridas susceptibles de provocar mutilación o invalidez permanente por violación manifiestamente deliberada de una obligación especial de seguridad o de prudencia impuesta por la ley o el reglamento, será castigado con un año de prisión y multa de </w:t>
      </w:r>
      <w:r w:rsidR="00123743">
        <w:rPr>
          <w:rFonts w:ascii="Arial" w:hAnsi="Arial" w:cs="Arial"/>
          <w:sz w:val="24"/>
          <w:szCs w:val="24"/>
        </w:rPr>
        <w:t>15.000 euros.</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 127-1 del código de la construcción y de la habitación, en el ejercicio o con ocasión del ejercicio de sus funciones, cuando la calidad de la víctima sea aparente o conocida por el autor;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4º bis Contra el cónyuge, los ascendientes y descendientes en línea directa de las personas mencionadas en el nº 4º o contra cualquier otra persona que viva habitualmente en su domicilio, en razón de las funciones ejercidas por esas personas; </w:t>
      </w:r>
    </w:p>
    <w:p w:rsidR="000E436F" w:rsidRPr="000E436F" w:rsidRDefault="000E436F" w:rsidP="000E436F">
      <w:pPr>
        <w:jc w:val="both"/>
        <w:rPr>
          <w:rFonts w:ascii="Arial" w:hAnsi="Arial" w:cs="Arial"/>
          <w:sz w:val="24"/>
          <w:szCs w:val="24"/>
        </w:rPr>
      </w:pPr>
      <w:r w:rsidRPr="000E436F">
        <w:rPr>
          <w:rFonts w:ascii="Arial" w:hAnsi="Arial" w:cs="Arial"/>
          <w:sz w:val="24"/>
          <w:szCs w:val="24"/>
        </w:rPr>
        <w:t>4º ter Contra un agente de un explotador de una red de transporte público de  viajeros o cualquier  otra persona encargada de una misión de servicio público, así como contra un profesional de la sanidad en el ejercicio de sus funciones, cuando la calidad de la víctima sea aparente o conocida por el autor;</w:t>
      </w:r>
    </w:p>
    <w:p w:rsidR="000E436F" w:rsidRPr="000E436F" w:rsidRDefault="000E436F" w:rsidP="000E436F">
      <w:pPr>
        <w:jc w:val="both"/>
        <w:rPr>
          <w:rFonts w:ascii="Arial" w:hAnsi="Arial" w:cs="Arial"/>
          <w:b/>
          <w:sz w:val="24"/>
          <w:szCs w:val="24"/>
        </w:rPr>
      </w:pPr>
      <w:r w:rsidRPr="000E436F">
        <w:rPr>
          <w:rFonts w:ascii="Arial" w:hAnsi="Arial" w:cs="Arial"/>
          <w:b/>
          <w:sz w:val="24"/>
          <w:szCs w:val="24"/>
        </w:rPr>
        <w:t xml:space="preserve">Sección 6: De la provocación al suicidio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223-13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El hecho de provocar a otro al suicidio será castigado con tres años de prisión y multa de </w:t>
      </w:r>
      <w:r w:rsidR="00123743">
        <w:rPr>
          <w:rFonts w:ascii="Arial" w:hAnsi="Arial" w:cs="Arial"/>
          <w:sz w:val="24"/>
          <w:szCs w:val="24"/>
        </w:rPr>
        <w:t xml:space="preserve">45.000 euros </w:t>
      </w:r>
      <w:r w:rsidRPr="000E436F">
        <w:rPr>
          <w:rFonts w:ascii="Arial" w:hAnsi="Arial" w:cs="Arial"/>
          <w:sz w:val="24"/>
          <w:szCs w:val="24"/>
        </w:rPr>
        <w:t xml:space="preserve">si la provocación va seguida del suicidio o de una tentativa de suicidio.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Las penas se elevarán a cinco años de prisión y a </w:t>
      </w:r>
      <w:r w:rsidR="00123743">
        <w:rPr>
          <w:rFonts w:ascii="Arial" w:hAnsi="Arial" w:cs="Arial"/>
          <w:sz w:val="24"/>
          <w:szCs w:val="24"/>
        </w:rPr>
        <w:t xml:space="preserve">75.000 euros </w:t>
      </w:r>
      <w:r w:rsidRPr="000E436F">
        <w:rPr>
          <w:rFonts w:ascii="Arial" w:hAnsi="Arial" w:cs="Arial"/>
          <w:sz w:val="24"/>
          <w:szCs w:val="24"/>
        </w:rPr>
        <w:t xml:space="preserve"> de multa cuando la víctima de la infracción definida en el apartado anterior sea un menor de quince años.</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223-14 </w:t>
      </w:r>
    </w:p>
    <w:p w:rsidR="000E436F" w:rsidRPr="000E436F" w:rsidRDefault="000E436F" w:rsidP="000E436F">
      <w:pPr>
        <w:jc w:val="both"/>
        <w:rPr>
          <w:rFonts w:ascii="Arial" w:hAnsi="Arial" w:cs="Arial"/>
          <w:sz w:val="24"/>
          <w:szCs w:val="24"/>
        </w:rPr>
      </w:pPr>
      <w:r w:rsidRPr="000E436F">
        <w:rPr>
          <w:rFonts w:ascii="Arial" w:hAnsi="Arial" w:cs="Arial"/>
          <w:sz w:val="24"/>
          <w:szCs w:val="24"/>
        </w:rPr>
        <w:lastRenderedPageBreak/>
        <w:t>La propaganda o la publicidad de cualquier clase en favor de productos, objetos o métodos preconizados como medios de provocarse la muerte serán castigadas con tres años de prisión y multa de</w:t>
      </w:r>
      <w:r w:rsidR="00123743">
        <w:rPr>
          <w:rFonts w:ascii="Arial" w:hAnsi="Arial" w:cs="Arial"/>
          <w:sz w:val="24"/>
          <w:szCs w:val="24"/>
        </w:rPr>
        <w:t xml:space="preserve"> 45.000 euros</w:t>
      </w:r>
      <w:r w:rsidRPr="000E436F">
        <w:rPr>
          <w:rFonts w:ascii="Arial" w:hAnsi="Arial" w:cs="Arial"/>
          <w:sz w:val="24"/>
          <w:szCs w:val="24"/>
        </w:rPr>
        <w:t>.</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CAPÍTULO IV: De los atentados contra la libertad de la persona</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Sección 1: De las detenciones ilegales y del secuestro</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224-1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El hecho de retener, raptar, detener o secuestrar a una persona, sin que medie orden de las autoridades constituidas y fuera de los casos previstos por la ley, será castigado con veinte años de reclusión criminal.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Los dos primeros párrafos del artículo 132-23 relativo al periodo de seguridad serán aplicables a esta infracción. </w:t>
      </w:r>
    </w:p>
    <w:p w:rsidR="000E436F" w:rsidRPr="000E436F" w:rsidRDefault="000E436F" w:rsidP="000E436F">
      <w:pPr>
        <w:jc w:val="both"/>
        <w:rPr>
          <w:rFonts w:ascii="Arial" w:hAnsi="Arial" w:cs="Arial"/>
          <w:sz w:val="24"/>
          <w:szCs w:val="24"/>
        </w:rPr>
      </w:pPr>
      <w:r w:rsidRPr="000E436F">
        <w:rPr>
          <w:rFonts w:ascii="Arial" w:hAnsi="Arial" w:cs="Arial"/>
          <w:sz w:val="24"/>
          <w:szCs w:val="24"/>
        </w:rPr>
        <w:t>No obstante, si la persona detenida o secuestrada fuera liberada voluntariamente antes del séptimo día cumplido desde su captura, la pena será de cinco años de prisión y multa de</w:t>
      </w:r>
      <w:r w:rsidR="00123743">
        <w:rPr>
          <w:rFonts w:ascii="Arial" w:hAnsi="Arial" w:cs="Arial"/>
          <w:sz w:val="24"/>
          <w:szCs w:val="24"/>
        </w:rPr>
        <w:t xml:space="preserve"> 75</w:t>
      </w:r>
      <w:r w:rsidRPr="000E436F">
        <w:rPr>
          <w:rFonts w:ascii="Arial" w:hAnsi="Arial" w:cs="Arial"/>
          <w:sz w:val="24"/>
          <w:szCs w:val="24"/>
        </w:rPr>
        <w:t>.000</w:t>
      </w:r>
      <w:r w:rsidR="00123743">
        <w:rPr>
          <w:rFonts w:ascii="Arial" w:hAnsi="Arial" w:cs="Arial"/>
          <w:sz w:val="24"/>
          <w:szCs w:val="24"/>
        </w:rPr>
        <w:t xml:space="preserve"> euros</w:t>
      </w:r>
      <w:r w:rsidRPr="000E436F">
        <w:rPr>
          <w:rFonts w:ascii="Arial" w:hAnsi="Arial" w:cs="Arial"/>
          <w:sz w:val="24"/>
          <w:szCs w:val="24"/>
        </w:rPr>
        <w:t xml:space="preserve">, salvo en los casos previstos en el artículo 224-2.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224-2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La infracción prevista en el artículo 224-1 será castigada con treinta años de reclusión criminal cuando la víctima haya sufrido mutilación o invalidez permanente provocada voluntariamente o que resulte de las condiciones de detención o de una privación de alimentos o de cuidados.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Será castigada con la reclusión criminal a perpetuidad cuando la detención vaya precedida o acompañada de torturas o de actos de barbarie o cuando vaya seguida de la muerte de la víctima.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Los dos primeros párrafos del artículo 132-23 relativo al periodo de seguridad serán aplicables a los crímenes previstos en el presente artículo.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224-3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La infracción prevista en el artículo 224-1 será castigada con treinta años de reclusión cuando sea cometida en banda organizada, o cuando afecte a varias personas.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Los dos primeros párrafos del artículo 132-23 relativo al periodo de seguridad serán aplicables a esta infracción.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No obstante, si la persona detenida o secuestrada o todas las personas detenidas o secuestradas fueran liberadas voluntariamente en plazo previsto en el apartado primero del artículo 224-1, la pena será de diez años de prisión, </w:t>
      </w:r>
      <w:r w:rsidRPr="000E436F">
        <w:rPr>
          <w:rFonts w:ascii="Arial" w:hAnsi="Arial" w:cs="Arial"/>
          <w:sz w:val="24"/>
          <w:szCs w:val="24"/>
        </w:rPr>
        <w:lastRenderedPageBreak/>
        <w:t xml:space="preserve">salvo si la víctima o una de las víctimas hubieran sufrido uno de los atentados contra la integridad física del artículo 224-2.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224-4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Si la persona retenida, raptada, detenida o secuestrada lo hubiera sido como rehén para preparar o facilitar la comisión de un crimen o de un delito, o para favorecer la huida o asegurar la impunidad del autor o del cómplice de un crimen o de un delito, o para obtener la ejecución de una orden o de una condición, en especial el pago de un rescate, la infracción prevista en el artículo 224-1 será castigada con treinta años de reclusión criminal.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Los dos primeros párrafos del artículo 132-23 relativo al periodo de seguridad serán aplicables a esta infracción. </w:t>
      </w:r>
    </w:p>
    <w:p w:rsidR="000E436F" w:rsidRPr="000E436F" w:rsidRDefault="000E436F" w:rsidP="000E436F">
      <w:pPr>
        <w:jc w:val="both"/>
        <w:rPr>
          <w:rFonts w:ascii="Arial" w:hAnsi="Arial" w:cs="Arial"/>
          <w:sz w:val="24"/>
          <w:szCs w:val="24"/>
        </w:rPr>
      </w:pPr>
      <w:r w:rsidRPr="000E436F">
        <w:rPr>
          <w:rFonts w:ascii="Arial" w:hAnsi="Arial" w:cs="Arial"/>
          <w:sz w:val="24"/>
          <w:szCs w:val="24"/>
        </w:rPr>
        <w:t>Salvo en los casos previstos en el artículo 224-2, la pena será de diez años de prisión si la persona tomada como rehén en las condiciones definidas en el primer párrafo fuera liberada voluntariamente antes del séptimo día cumplido desde el de su captura, sin que la orden o la condición hubiera sido ejecutada.</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TÍTULO II: Del terrorismo</w:t>
      </w:r>
    </w:p>
    <w:p w:rsidR="000E436F" w:rsidRPr="000E436F" w:rsidRDefault="000E436F" w:rsidP="000E436F">
      <w:pPr>
        <w:jc w:val="center"/>
        <w:rPr>
          <w:rFonts w:ascii="Arial" w:hAnsi="Arial" w:cs="Arial"/>
          <w:b/>
          <w:sz w:val="24"/>
          <w:szCs w:val="24"/>
        </w:rPr>
      </w:pPr>
      <w:r w:rsidRPr="000E436F">
        <w:rPr>
          <w:rFonts w:ascii="Arial" w:hAnsi="Arial" w:cs="Arial"/>
          <w:b/>
          <w:sz w:val="24"/>
          <w:szCs w:val="24"/>
        </w:rPr>
        <w:t>CAPÍTULO 1: De los actos de terrorismo</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421-1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(Ley nº 96-647 de 22 de julio de  1996 art 1 Diario Oficial de 23 de julio de 1996)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 (Ley nº 98-467 de 17 de junio de 1998 art 84 Diario Oficial de 18 de junio de 1998)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(Ley nº 2001-1062 de 15 de noviembre de 2001 art 33 Diario Oficial de 16 de noviembre de 2001)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Constituyen actos de terrorismo, cuando sean cometidos intencionadamente en relación con una acción individual o colectiva que tenga por objeto alterar gravemente el orden público mediante la intimidación o el terror, las infracciones siguientes: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1º Los atentados voluntarios contra la vida, los atentados voluntarios contra la integridad de la persona, el rapto y el secuestro, así como el secuestro de aeronaves, de buques o de cualquier otro medio de transporte, definidos en el libro II de presente código;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2º Los robos, las extorsiones, las destrucciones, daños y deterioros, así como las infracciones en materia de informática definidos en el libro III del presente código; </w:t>
      </w:r>
    </w:p>
    <w:p w:rsidR="000E436F" w:rsidRPr="000E436F" w:rsidRDefault="000E436F" w:rsidP="000E436F">
      <w:pPr>
        <w:jc w:val="both"/>
        <w:rPr>
          <w:rFonts w:ascii="Arial" w:hAnsi="Arial" w:cs="Arial"/>
          <w:sz w:val="24"/>
          <w:szCs w:val="24"/>
        </w:rPr>
      </w:pPr>
      <w:r w:rsidRPr="000E436F">
        <w:rPr>
          <w:rFonts w:ascii="Arial" w:hAnsi="Arial" w:cs="Arial"/>
          <w:sz w:val="24"/>
          <w:szCs w:val="24"/>
        </w:rPr>
        <w:lastRenderedPageBreak/>
        <w:t xml:space="preserve">3º Las infracciones en materia de grupos de combate y de movimientos disueltos definidas en los artículos 431-13 a 431-17 y las infracciones definidas en los artículos 434-6 y 441-2 a 441-5;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4º La fabricación o la tenencia de máquinas, artefactos mortíferos o explosivos, definidos en el artículo 3 de la ley de 19 de junio de 1871 que deroga el decreto de 4 de septiembre de 1870 sobre fabricación de armas de guerra;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 la producción, la venta, la importación o la exportación de sustancias explosivas, definidas en el artículo 6 de la ley nº 70-575 de 3 de julio de 1970 sobre reforma del régimen de la pólvora y sustancias explosivas; </w:t>
      </w:r>
    </w:p>
    <w:p w:rsidR="000E436F" w:rsidRPr="000E436F" w:rsidRDefault="000E436F" w:rsidP="000E436F">
      <w:pPr>
        <w:jc w:val="both"/>
        <w:rPr>
          <w:rFonts w:ascii="Arial" w:hAnsi="Arial" w:cs="Arial"/>
          <w:sz w:val="24"/>
          <w:szCs w:val="24"/>
        </w:rPr>
      </w:pPr>
      <w:r w:rsidRPr="000E436F">
        <w:rPr>
          <w:rFonts w:ascii="Arial" w:hAnsi="Arial" w:cs="Arial"/>
          <w:sz w:val="24"/>
          <w:szCs w:val="24"/>
        </w:rPr>
        <w:t>- la adquisición, la tenencia, el transporte o el porte ilegítimo de sustancias explosivas o de artefactos fabricados con dichas sustancias, definidos en el artículo 38 del decreto-ley de 18 de abril de 1939 que fija el régimen de los materiales de guerra, armas y municiones</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Constituye igualmente un acto de terrorismo, cuando se cometa intencionadamente en relación con una empresa individual o colectiva que tenga por objeto alterar gravemente el orden público por medio de la intimidación o el terror, el hecho de introducir en la atmósfera, sobre el suelo, el subsuelo o en las aguas, con inclusión del mar territorial, una sustancia susceptible de  poner en peligro la salud humana o de los animales o el medio natural.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421-2-1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(Introducido por la Ley nº 96-647 de 22 de julio d e1996 art. 3 Diario Oficial de 23 de julio de 1996)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Constituye igualmente un acto de terrorismo el  hecho de participar en un grupo formado o en un acuerdo establecido para la preparación, caracterizada por uno o varios hechos materiales, de alguno de los actos terroristas mencionados en los artículos anteriores.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421-2-2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(Introducido por la Ley nº 2001-1062 de 15 de noviembre de 2001 art. 33 Diario Oficial de 16 de noviembre de 2001)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Constituye igualmente un acto de terrorismo el  hecho de financiar una actividad terrorista aportando, reuniendo o gestionado fondos, valores o bienes cualesquiera o dando consejos para tal fin, con la intención de ver estos fondos, valores o bienes utilizados, o a sabiendas de que se destinarán a ser utilizados, en todo o en parte, para cometer cualquier acto de terrorismo previsto en el presente capítulo, independientemente del acaecimiento eventual de un acto de ese tipo. </w:t>
      </w:r>
    </w:p>
    <w:p w:rsidR="000E436F" w:rsidRPr="000E436F" w:rsidRDefault="000E436F" w:rsidP="000E436F">
      <w:pPr>
        <w:jc w:val="both"/>
        <w:rPr>
          <w:rFonts w:ascii="Arial" w:hAnsi="Arial" w:cs="Arial"/>
          <w:sz w:val="24"/>
          <w:szCs w:val="24"/>
        </w:rPr>
      </w:pPr>
      <w:r w:rsidRPr="000E436F">
        <w:rPr>
          <w:rFonts w:ascii="Arial" w:hAnsi="Arial" w:cs="Arial"/>
          <w:sz w:val="24"/>
          <w:szCs w:val="24"/>
        </w:rPr>
        <w:lastRenderedPageBreak/>
        <w:t xml:space="preserve">Artículo 421-3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(Ley nº 96-647 de 22 de julio de 1996 art 4 Diario Oficial de 23 de julio de 1996) </w:t>
      </w:r>
    </w:p>
    <w:p w:rsidR="000E436F" w:rsidRPr="000E436F" w:rsidRDefault="000E436F" w:rsidP="000E436F">
      <w:pPr>
        <w:jc w:val="both"/>
        <w:rPr>
          <w:rFonts w:ascii="Arial" w:hAnsi="Arial" w:cs="Arial"/>
          <w:sz w:val="24"/>
          <w:szCs w:val="24"/>
        </w:rPr>
      </w:pPr>
      <w:r w:rsidRPr="000E436F">
        <w:rPr>
          <w:rFonts w:ascii="Arial" w:hAnsi="Arial" w:cs="Arial"/>
          <w:sz w:val="24"/>
          <w:szCs w:val="24"/>
        </w:rPr>
        <w:t>El máximo de la pena privativa de libertad aplicable por las infracciones mencionadas en el artículo 421-1 se elevará del modo siguiente, si constituyen actos de terrorismo:</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1º Será de reclusión criminal a perpetuidad cuando la infracción se castigue con reclusión criminal de treinta años;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2º Será de treinta años de reclusión criminal cuando la infracción se castigue con reclusión criminal de veinte años;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3º Será de veinte años de reclusión criminal cuando la infracción se castigue con reclusión criminal de quince años;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4º Será de quince años de reclusión criminal cuando la infracción se castigue con prisión de diez años;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5º Será de diez años de prisión cuando la infracción se castigue con prisión de siete años;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6º Será de siete años de prisión cuando la infracción se castigue con prisión de cinco años;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7º Será del doble cuando la infracción se castigue con prisión de hasta tres años.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Los dos primeros párrafos del artículo 132-23 relativo al periodo de seguridad serán aplicables a los crímenes, así como a los delitos castigados con diez años de prisión, previstos en el presente artículo.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Artículo 421-4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(Ordenanza nº 2000-916 de 19 de septiembre 2000, art. 3, Diario Oficial de 22 de septiembre de 2000, en vigor desde el 1 de enero de 2002)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(Ley nº 2002-1138 de 9 de septiembre de 2002, art. 46, Diario Oficial de 10 de septiembre de 2002)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El acto de terrorismo definido en el artículo 421-2 será castigado con veinte años de </w:t>
      </w:r>
      <w:r w:rsidR="000414F2">
        <w:rPr>
          <w:rFonts w:ascii="Arial" w:hAnsi="Arial" w:cs="Arial"/>
          <w:sz w:val="24"/>
          <w:szCs w:val="24"/>
        </w:rPr>
        <w:t>reclusión criminal y multa de 35</w:t>
      </w:r>
      <w:r w:rsidRPr="000E436F">
        <w:rPr>
          <w:rFonts w:ascii="Arial" w:hAnsi="Arial" w:cs="Arial"/>
          <w:sz w:val="24"/>
          <w:szCs w:val="24"/>
        </w:rPr>
        <w:t xml:space="preserve">0.000 euros.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Cuando este acto haya provocado la muerte de una o varias personas, será castigado con reclusión criminal a perpetuidad y multa de 750.000 euros.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Los dos primeros  párrafos del artículo 132-23 relativo al periodo de seguridad serán aplicables al crimen previsto en el presente artículo. </w:t>
      </w:r>
    </w:p>
    <w:p w:rsidR="000E436F" w:rsidRPr="000E436F" w:rsidRDefault="000E436F" w:rsidP="000E436F">
      <w:pPr>
        <w:jc w:val="both"/>
        <w:rPr>
          <w:rFonts w:ascii="Arial" w:hAnsi="Arial" w:cs="Arial"/>
          <w:sz w:val="24"/>
          <w:szCs w:val="24"/>
        </w:rPr>
      </w:pPr>
      <w:r w:rsidRPr="000E436F">
        <w:rPr>
          <w:rFonts w:ascii="Arial" w:hAnsi="Arial" w:cs="Arial"/>
          <w:sz w:val="24"/>
          <w:szCs w:val="24"/>
        </w:rPr>
        <w:lastRenderedPageBreak/>
        <w:t xml:space="preserve">Artículo 421-5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(Ley nº 96-647 de 22 de julio de 1996 art 5 Diario Oficial de 23 de julio de 1996) </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(Ley nº 2001-1062 de 15 de noviembre de 2001 art 33 Diario Oficial de 16 de noviembre de 2001) </w:t>
      </w:r>
    </w:p>
    <w:p w:rsidR="000E436F" w:rsidRPr="000E436F" w:rsidRDefault="000E436F" w:rsidP="000E436F">
      <w:pPr>
        <w:jc w:val="both"/>
        <w:rPr>
          <w:rFonts w:ascii="Arial" w:hAnsi="Arial" w:cs="Arial"/>
          <w:sz w:val="24"/>
          <w:szCs w:val="24"/>
        </w:rPr>
      </w:pPr>
      <w:r w:rsidRPr="000E436F">
        <w:rPr>
          <w:rFonts w:ascii="Arial" w:hAnsi="Arial" w:cs="Arial"/>
          <w:sz w:val="24"/>
          <w:szCs w:val="24"/>
        </w:rPr>
        <w:t>Los actos de terrorismo definidos en los artículos 421-2-1 y 421-2-2 serán castigados con diez años prisión y multa de</w:t>
      </w:r>
      <w:r w:rsidR="000414F2">
        <w:rPr>
          <w:rFonts w:ascii="Arial" w:hAnsi="Arial" w:cs="Arial"/>
          <w:sz w:val="24"/>
          <w:szCs w:val="24"/>
        </w:rPr>
        <w:t xml:space="preserve"> 225.000 euros</w:t>
      </w:r>
      <w:r w:rsidRPr="000E436F">
        <w:rPr>
          <w:rFonts w:ascii="Arial" w:hAnsi="Arial" w:cs="Arial"/>
          <w:sz w:val="24"/>
          <w:szCs w:val="24"/>
        </w:rPr>
        <w:t>.</w:t>
      </w:r>
    </w:p>
    <w:p w:rsidR="000E436F" w:rsidRPr="000E436F" w:rsidRDefault="000E436F" w:rsidP="000E436F">
      <w:pPr>
        <w:jc w:val="both"/>
        <w:rPr>
          <w:rFonts w:ascii="Arial" w:hAnsi="Arial" w:cs="Arial"/>
          <w:sz w:val="24"/>
          <w:szCs w:val="24"/>
        </w:rPr>
      </w:pPr>
      <w:r w:rsidRPr="000E436F">
        <w:rPr>
          <w:rFonts w:ascii="Arial" w:hAnsi="Arial" w:cs="Arial"/>
          <w:sz w:val="24"/>
          <w:szCs w:val="24"/>
        </w:rPr>
        <w:t xml:space="preserve">La tentativa del delito definido en el artículo 421-2-2 será castigada con las mismas penas. </w:t>
      </w:r>
    </w:p>
    <w:p w:rsidR="000E436F" w:rsidRDefault="000E436F" w:rsidP="000E436F">
      <w:pPr>
        <w:jc w:val="both"/>
        <w:rPr>
          <w:rFonts w:ascii="Arial" w:hAnsi="Arial" w:cs="Arial"/>
          <w:sz w:val="24"/>
          <w:szCs w:val="24"/>
        </w:rPr>
      </w:pPr>
      <w:r w:rsidRPr="000E436F">
        <w:rPr>
          <w:rFonts w:ascii="Arial" w:hAnsi="Arial" w:cs="Arial"/>
          <w:sz w:val="24"/>
          <w:szCs w:val="24"/>
        </w:rPr>
        <w:t>Los dos primeros párrafos del artículo 132-23 relativo al periodo de seguridad serán aplicables a los delitos previstos en el presente artículo.</w:t>
      </w:r>
    </w:p>
    <w:p w:rsidR="000414F2" w:rsidRDefault="000414F2" w:rsidP="000414F2">
      <w:pPr>
        <w:jc w:val="center"/>
        <w:rPr>
          <w:rFonts w:ascii="Arial" w:hAnsi="Arial" w:cs="Arial"/>
          <w:b/>
          <w:sz w:val="24"/>
          <w:szCs w:val="24"/>
        </w:rPr>
      </w:pPr>
      <w:r>
        <w:rPr>
          <w:rFonts w:ascii="Arial" w:hAnsi="Arial" w:cs="Arial"/>
          <w:b/>
          <w:sz w:val="24"/>
          <w:szCs w:val="24"/>
        </w:rPr>
        <w:t>TITULO IV</w:t>
      </w:r>
    </w:p>
    <w:p w:rsidR="000414F2" w:rsidRDefault="00657DC7" w:rsidP="000414F2">
      <w:pPr>
        <w:jc w:val="center"/>
        <w:rPr>
          <w:rFonts w:ascii="Arial" w:hAnsi="Arial" w:cs="Arial"/>
          <w:b/>
          <w:sz w:val="24"/>
          <w:szCs w:val="24"/>
        </w:rPr>
      </w:pPr>
      <w:r>
        <w:rPr>
          <w:rFonts w:ascii="Arial" w:hAnsi="Arial" w:cs="Arial"/>
          <w:b/>
          <w:sz w:val="24"/>
          <w:szCs w:val="24"/>
        </w:rPr>
        <w:t>De los atentados contra la fe pública</w:t>
      </w:r>
      <w:bookmarkStart w:id="0" w:name="_GoBack"/>
      <w:bookmarkEnd w:id="0"/>
    </w:p>
    <w:p w:rsidR="000414F2" w:rsidRDefault="000414F2" w:rsidP="000414F2">
      <w:pPr>
        <w:jc w:val="center"/>
        <w:rPr>
          <w:rFonts w:ascii="Arial" w:hAnsi="Arial" w:cs="Arial"/>
          <w:b/>
          <w:sz w:val="24"/>
          <w:szCs w:val="24"/>
        </w:rPr>
      </w:pPr>
      <w:r>
        <w:rPr>
          <w:rFonts w:ascii="Arial" w:hAnsi="Arial" w:cs="Arial"/>
          <w:b/>
          <w:sz w:val="24"/>
          <w:szCs w:val="24"/>
        </w:rPr>
        <w:t>Capítulo I</w:t>
      </w:r>
    </w:p>
    <w:p w:rsidR="000414F2" w:rsidRDefault="000414F2" w:rsidP="000414F2">
      <w:pPr>
        <w:jc w:val="center"/>
        <w:rPr>
          <w:rFonts w:ascii="Arial" w:hAnsi="Arial" w:cs="Arial"/>
          <w:b/>
          <w:sz w:val="24"/>
          <w:szCs w:val="24"/>
        </w:rPr>
      </w:pPr>
      <w:r>
        <w:rPr>
          <w:rFonts w:ascii="Arial" w:hAnsi="Arial" w:cs="Arial"/>
          <w:b/>
          <w:sz w:val="24"/>
          <w:szCs w:val="24"/>
        </w:rPr>
        <w:t>De las falsedades</w:t>
      </w:r>
    </w:p>
    <w:p w:rsidR="000414F2" w:rsidRDefault="000414F2" w:rsidP="000414F2">
      <w:pPr>
        <w:jc w:val="both"/>
        <w:rPr>
          <w:rFonts w:ascii="Arial" w:hAnsi="Arial" w:cs="Arial"/>
          <w:sz w:val="24"/>
          <w:szCs w:val="24"/>
        </w:rPr>
      </w:pPr>
      <w:r>
        <w:rPr>
          <w:rFonts w:ascii="Arial" w:hAnsi="Arial" w:cs="Arial"/>
          <w:sz w:val="24"/>
          <w:szCs w:val="24"/>
        </w:rPr>
        <w:t>Artículo 441-1</w:t>
      </w:r>
    </w:p>
    <w:p w:rsidR="000414F2" w:rsidRDefault="000414F2" w:rsidP="000414F2">
      <w:pPr>
        <w:jc w:val="both"/>
        <w:rPr>
          <w:rFonts w:ascii="Arial" w:hAnsi="Arial" w:cs="Arial"/>
          <w:sz w:val="24"/>
          <w:szCs w:val="24"/>
        </w:rPr>
      </w:pPr>
      <w:r>
        <w:rPr>
          <w:rFonts w:ascii="Arial" w:hAnsi="Arial" w:cs="Arial"/>
          <w:sz w:val="24"/>
          <w:szCs w:val="24"/>
        </w:rPr>
        <w:t>Constituye un</w:t>
      </w:r>
      <w:r w:rsidR="00485EEB">
        <w:rPr>
          <w:rFonts w:ascii="Arial" w:hAnsi="Arial" w:cs="Arial"/>
          <w:sz w:val="24"/>
          <w:szCs w:val="24"/>
        </w:rPr>
        <w:t>a</w:t>
      </w:r>
      <w:r>
        <w:rPr>
          <w:rFonts w:ascii="Arial" w:hAnsi="Arial" w:cs="Arial"/>
          <w:sz w:val="24"/>
          <w:szCs w:val="24"/>
        </w:rPr>
        <w:t xml:space="preserve"> falsedad toda alteración fraudulenta de la verdad, susceptible de causar un perjuicio y realizada cualquier medio, en un escrito o cualquier otro medio de expresión del pensamiento que tenga por objeto o pueda tener como efecto constituir la prueba de un hecho con consecuencia jurídica o de un derecho. </w:t>
      </w:r>
    </w:p>
    <w:p w:rsidR="005F2997" w:rsidRDefault="000414F2" w:rsidP="003F17B4">
      <w:pPr>
        <w:jc w:val="both"/>
        <w:rPr>
          <w:rFonts w:ascii="Arial" w:hAnsi="Arial" w:cs="Arial"/>
          <w:sz w:val="24"/>
          <w:szCs w:val="24"/>
        </w:rPr>
      </w:pPr>
      <w:r>
        <w:rPr>
          <w:rFonts w:ascii="Arial" w:hAnsi="Arial" w:cs="Arial"/>
          <w:sz w:val="24"/>
          <w:szCs w:val="24"/>
        </w:rPr>
        <w:t xml:space="preserve">La </w:t>
      </w:r>
      <w:r w:rsidR="003F17B4">
        <w:rPr>
          <w:rFonts w:ascii="Arial" w:hAnsi="Arial" w:cs="Arial"/>
          <w:sz w:val="24"/>
          <w:szCs w:val="24"/>
        </w:rPr>
        <w:t>falsedad y el uso de lo falsificado serán castigados con 3 años de prisión y multa de 45.000 euros.</w:t>
      </w:r>
    </w:p>
    <w:p w:rsidR="003F17B4" w:rsidRPr="003F17B4" w:rsidRDefault="003F17B4" w:rsidP="003F17B4">
      <w:pPr>
        <w:jc w:val="both"/>
        <w:rPr>
          <w:rFonts w:ascii="Arial" w:hAnsi="Arial" w:cs="Arial"/>
          <w:sz w:val="24"/>
          <w:szCs w:val="24"/>
        </w:rPr>
      </w:pPr>
    </w:p>
    <w:p w:rsidR="00753B8C" w:rsidRDefault="00753B8C" w:rsidP="00753B8C">
      <w:pPr>
        <w:ind w:left="30"/>
        <w:jc w:val="both"/>
        <w:rPr>
          <w:rFonts w:ascii="Arial" w:hAnsi="Arial" w:cs="Arial"/>
          <w:b/>
        </w:rPr>
      </w:pPr>
      <w:r w:rsidRPr="00753B8C">
        <w:rPr>
          <w:rFonts w:ascii="Arial" w:hAnsi="Arial" w:cs="Arial"/>
          <w:b/>
        </w:rPr>
        <w:t>CAPÍTULO V.</w:t>
      </w:r>
      <w:r>
        <w:rPr>
          <w:rFonts w:ascii="Arial" w:hAnsi="Arial" w:cs="Arial"/>
          <w:b/>
        </w:rPr>
        <w:t xml:space="preserve"> Petitoria:</w:t>
      </w:r>
    </w:p>
    <w:p w:rsidR="009E0EE2" w:rsidRDefault="00292D31" w:rsidP="00292D31">
      <w:pPr>
        <w:spacing w:line="240" w:lineRule="auto"/>
        <w:jc w:val="both"/>
        <w:rPr>
          <w:rFonts w:ascii="Arial" w:hAnsi="Arial" w:cs="Arial"/>
          <w:sz w:val="24"/>
          <w:szCs w:val="24"/>
        </w:rPr>
      </w:pPr>
      <w:r w:rsidRPr="00292D31">
        <w:rPr>
          <w:rFonts w:ascii="Arial" w:hAnsi="Arial" w:cs="Arial"/>
        </w:rPr>
        <w:t xml:space="preserve">Conforme a las leyes  por las cuales se rige este tribunal y consiente de los actos delictivos que se cometieron por los acusados de nombre </w:t>
      </w:r>
      <w:proofErr w:type="spellStart"/>
      <w:r w:rsidRPr="00292D31">
        <w:rPr>
          <w:rFonts w:ascii="Arial" w:hAnsi="Arial" w:cs="Arial"/>
          <w:sz w:val="24"/>
          <w:szCs w:val="24"/>
        </w:rPr>
        <w:t>Samy</w:t>
      </w:r>
      <w:proofErr w:type="spellEnd"/>
      <w:r w:rsidRPr="00292D31">
        <w:rPr>
          <w:rFonts w:ascii="Arial" w:hAnsi="Arial" w:cs="Arial"/>
          <w:sz w:val="24"/>
          <w:szCs w:val="24"/>
        </w:rPr>
        <w:t xml:space="preserve"> </w:t>
      </w:r>
      <w:proofErr w:type="spellStart"/>
      <w:r w:rsidRPr="00292D31">
        <w:rPr>
          <w:rFonts w:ascii="Arial" w:hAnsi="Arial" w:cs="Arial"/>
          <w:sz w:val="24"/>
          <w:szCs w:val="24"/>
        </w:rPr>
        <w:t>Amimour</w:t>
      </w:r>
      <w:proofErr w:type="spellEnd"/>
      <w:r w:rsidRPr="00292D31">
        <w:rPr>
          <w:rFonts w:ascii="Arial" w:hAnsi="Arial" w:cs="Arial"/>
          <w:sz w:val="24"/>
          <w:szCs w:val="24"/>
        </w:rPr>
        <w:t xml:space="preserve">, </w:t>
      </w:r>
      <w:proofErr w:type="spellStart"/>
      <w:r w:rsidRPr="00292D31">
        <w:rPr>
          <w:rFonts w:ascii="Arial" w:hAnsi="Arial" w:cs="Arial"/>
          <w:sz w:val="24"/>
          <w:szCs w:val="24"/>
        </w:rPr>
        <w:t>Bilal</w:t>
      </w:r>
      <w:proofErr w:type="spellEnd"/>
      <w:r w:rsidRPr="00292D31">
        <w:rPr>
          <w:rFonts w:ascii="Arial" w:hAnsi="Arial" w:cs="Arial"/>
          <w:sz w:val="24"/>
          <w:szCs w:val="24"/>
        </w:rPr>
        <w:t xml:space="preserve"> </w:t>
      </w:r>
      <w:proofErr w:type="spellStart"/>
      <w:r w:rsidRPr="00292D31">
        <w:rPr>
          <w:rFonts w:ascii="Arial" w:hAnsi="Arial" w:cs="Arial"/>
          <w:sz w:val="24"/>
          <w:szCs w:val="24"/>
        </w:rPr>
        <w:t>Hadfi</w:t>
      </w:r>
      <w:proofErr w:type="spellEnd"/>
      <w:r w:rsidRPr="00292D31">
        <w:rPr>
          <w:rFonts w:ascii="Arial" w:hAnsi="Arial" w:cs="Arial"/>
          <w:sz w:val="24"/>
          <w:szCs w:val="24"/>
        </w:rPr>
        <w:t xml:space="preserve">, </w:t>
      </w:r>
      <w:proofErr w:type="spellStart"/>
      <w:r w:rsidRPr="00292D31">
        <w:rPr>
          <w:rFonts w:ascii="Arial" w:hAnsi="Arial" w:cs="Arial"/>
          <w:sz w:val="24"/>
          <w:szCs w:val="24"/>
        </w:rPr>
        <w:t>Salah</w:t>
      </w:r>
      <w:proofErr w:type="spellEnd"/>
      <w:r w:rsidRPr="00292D31">
        <w:rPr>
          <w:rFonts w:ascii="Arial" w:hAnsi="Arial" w:cs="Arial"/>
          <w:sz w:val="24"/>
          <w:szCs w:val="24"/>
        </w:rPr>
        <w:t xml:space="preserve"> </w:t>
      </w:r>
      <w:proofErr w:type="spellStart"/>
      <w:r w:rsidRPr="00292D31">
        <w:rPr>
          <w:rFonts w:ascii="Arial" w:hAnsi="Arial" w:cs="Arial"/>
          <w:sz w:val="24"/>
          <w:szCs w:val="24"/>
        </w:rPr>
        <w:t>Abdeslam</w:t>
      </w:r>
      <w:proofErr w:type="spellEnd"/>
      <w:r w:rsidRPr="00292D31">
        <w:rPr>
          <w:rFonts w:ascii="Arial" w:hAnsi="Arial" w:cs="Arial"/>
        </w:rPr>
        <w:t xml:space="preserve">, </w:t>
      </w:r>
      <w:proofErr w:type="spellStart"/>
      <w:r w:rsidRPr="00292D31">
        <w:rPr>
          <w:rFonts w:ascii="Arial" w:hAnsi="Arial" w:cs="Arial"/>
          <w:sz w:val="24"/>
          <w:szCs w:val="24"/>
        </w:rPr>
        <w:t>Abdelhamid</w:t>
      </w:r>
      <w:proofErr w:type="spellEnd"/>
      <w:r w:rsidRPr="00292D31">
        <w:rPr>
          <w:rFonts w:ascii="Arial" w:hAnsi="Arial" w:cs="Arial"/>
          <w:sz w:val="24"/>
          <w:szCs w:val="24"/>
        </w:rPr>
        <w:t xml:space="preserve"> </w:t>
      </w:r>
      <w:proofErr w:type="spellStart"/>
      <w:r w:rsidRPr="00292D31">
        <w:rPr>
          <w:rFonts w:ascii="Arial" w:hAnsi="Arial" w:cs="Arial"/>
          <w:sz w:val="24"/>
          <w:szCs w:val="24"/>
        </w:rPr>
        <w:t>Abaaoud</w:t>
      </w:r>
      <w:proofErr w:type="spellEnd"/>
      <w:r w:rsidRPr="00292D31">
        <w:rPr>
          <w:rFonts w:ascii="Arial" w:hAnsi="Arial" w:cs="Arial"/>
        </w:rPr>
        <w:t xml:space="preserve">, </w:t>
      </w:r>
      <w:proofErr w:type="spellStart"/>
      <w:r w:rsidRPr="00292D31">
        <w:rPr>
          <w:rFonts w:ascii="Arial" w:hAnsi="Arial" w:cs="Arial"/>
          <w:sz w:val="24"/>
          <w:szCs w:val="24"/>
        </w:rPr>
        <w:t>Hasna</w:t>
      </w:r>
      <w:proofErr w:type="spellEnd"/>
      <w:r w:rsidRPr="00292D31">
        <w:rPr>
          <w:rFonts w:ascii="Arial" w:hAnsi="Arial" w:cs="Arial"/>
          <w:sz w:val="24"/>
          <w:szCs w:val="24"/>
        </w:rPr>
        <w:t xml:space="preserve"> </w:t>
      </w:r>
      <w:proofErr w:type="spellStart"/>
      <w:r w:rsidRPr="00292D31">
        <w:rPr>
          <w:rFonts w:ascii="Arial" w:hAnsi="Arial" w:cs="Arial"/>
          <w:sz w:val="24"/>
          <w:szCs w:val="24"/>
        </w:rPr>
        <w:t>Aitboulahcen</w:t>
      </w:r>
      <w:proofErr w:type="spellEnd"/>
      <w:r w:rsidRPr="00292D31">
        <w:rPr>
          <w:rFonts w:ascii="Arial" w:hAnsi="Arial" w:cs="Arial"/>
        </w:rPr>
        <w:t xml:space="preserve"> y </w:t>
      </w:r>
      <w:r w:rsidRPr="00292D31">
        <w:rPr>
          <w:rFonts w:ascii="Arial" w:hAnsi="Arial" w:cs="Arial"/>
          <w:sz w:val="24"/>
          <w:szCs w:val="24"/>
        </w:rPr>
        <w:t xml:space="preserve">Abu </w:t>
      </w:r>
      <w:proofErr w:type="spellStart"/>
      <w:r w:rsidRPr="00292D31">
        <w:rPr>
          <w:rFonts w:ascii="Arial" w:hAnsi="Arial" w:cs="Arial"/>
          <w:sz w:val="24"/>
          <w:szCs w:val="24"/>
        </w:rPr>
        <w:t>Bakr</w:t>
      </w:r>
      <w:proofErr w:type="spellEnd"/>
      <w:r w:rsidRPr="00292D31">
        <w:rPr>
          <w:rFonts w:ascii="Arial" w:hAnsi="Arial" w:cs="Arial"/>
          <w:sz w:val="24"/>
          <w:szCs w:val="24"/>
        </w:rPr>
        <w:t xml:space="preserve">  Al-</w:t>
      </w:r>
      <w:proofErr w:type="spellStart"/>
      <w:r w:rsidRPr="00292D31">
        <w:rPr>
          <w:rFonts w:ascii="Arial" w:hAnsi="Arial" w:cs="Arial"/>
          <w:sz w:val="24"/>
          <w:szCs w:val="24"/>
        </w:rPr>
        <w:t>Bghdadi</w:t>
      </w:r>
      <w:proofErr w:type="spellEnd"/>
      <w:r w:rsidRPr="00292D31">
        <w:rPr>
          <w:rFonts w:ascii="Arial" w:hAnsi="Arial" w:cs="Arial"/>
          <w:sz w:val="24"/>
          <w:szCs w:val="24"/>
        </w:rPr>
        <w:t xml:space="preserve">, la noche del 13 de noviembre del 2015, yo, el fiscal Yves </w:t>
      </w:r>
      <w:proofErr w:type="spellStart"/>
      <w:r w:rsidRPr="00292D31">
        <w:rPr>
          <w:rFonts w:ascii="Arial" w:hAnsi="Arial" w:cs="Arial"/>
          <w:sz w:val="24"/>
          <w:szCs w:val="24"/>
        </w:rPr>
        <w:t>Bot</w:t>
      </w:r>
      <w:proofErr w:type="spellEnd"/>
      <w:r w:rsidRPr="00292D31">
        <w:rPr>
          <w:rFonts w:ascii="Arial" w:hAnsi="Arial" w:cs="Arial"/>
          <w:sz w:val="24"/>
          <w:szCs w:val="24"/>
        </w:rPr>
        <w:t xml:space="preserve">, pido a el Tribunal de Justicia de la Unión Europea que se le otorgue a cada uno de los acusados </w:t>
      </w:r>
      <w:r w:rsidR="009E0EE2">
        <w:rPr>
          <w:rFonts w:ascii="Arial" w:hAnsi="Arial" w:cs="Arial"/>
          <w:sz w:val="24"/>
          <w:szCs w:val="24"/>
        </w:rPr>
        <w:t>en los cargos de:</w:t>
      </w:r>
    </w:p>
    <w:p w:rsidR="009E0EE2" w:rsidRDefault="009E0EE2" w:rsidP="009E0EE2">
      <w:pPr>
        <w:pStyle w:val="Prrafodelista"/>
        <w:numPr>
          <w:ilvl w:val="0"/>
          <w:numId w:val="9"/>
        </w:numPr>
        <w:spacing w:line="240" w:lineRule="auto"/>
        <w:jc w:val="both"/>
        <w:rPr>
          <w:rFonts w:ascii="Arial" w:hAnsi="Arial" w:cs="Arial"/>
          <w:sz w:val="24"/>
          <w:szCs w:val="24"/>
        </w:rPr>
      </w:pPr>
      <w:r>
        <w:rPr>
          <w:rFonts w:ascii="Arial" w:hAnsi="Arial" w:cs="Arial"/>
          <w:sz w:val="24"/>
          <w:szCs w:val="24"/>
        </w:rPr>
        <w:t>Terrorismo: Por el cargo de terrorismo se le pide al tribunal la pena</w:t>
      </w:r>
      <w:r w:rsidR="00711409">
        <w:rPr>
          <w:rFonts w:ascii="Arial" w:hAnsi="Arial" w:cs="Arial"/>
          <w:sz w:val="24"/>
          <w:szCs w:val="24"/>
        </w:rPr>
        <w:t xml:space="preserve"> de reclusión Criminal de  treinta años </w:t>
      </w:r>
      <w:r>
        <w:rPr>
          <w:rFonts w:ascii="Arial" w:hAnsi="Arial" w:cs="Arial"/>
          <w:sz w:val="24"/>
          <w:szCs w:val="24"/>
        </w:rPr>
        <w:t xml:space="preserve"> </w:t>
      </w:r>
    </w:p>
    <w:p w:rsidR="009E0EE2" w:rsidRDefault="009E0EE2" w:rsidP="009E0EE2">
      <w:pPr>
        <w:pStyle w:val="Prrafodelista"/>
        <w:spacing w:line="240" w:lineRule="auto"/>
        <w:jc w:val="both"/>
        <w:rPr>
          <w:rFonts w:ascii="Arial" w:hAnsi="Arial" w:cs="Arial"/>
          <w:sz w:val="24"/>
          <w:szCs w:val="24"/>
        </w:rPr>
      </w:pPr>
    </w:p>
    <w:p w:rsidR="009E0EE2" w:rsidRDefault="00711409" w:rsidP="009E0EE2">
      <w:pPr>
        <w:pStyle w:val="Prrafodelista"/>
        <w:numPr>
          <w:ilvl w:val="0"/>
          <w:numId w:val="9"/>
        </w:numPr>
        <w:spacing w:line="240" w:lineRule="auto"/>
        <w:jc w:val="both"/>
        <w:rPr>
          <w:rFonts w:ascii="Arial" w:hAnsi="Arial" w:cs="Arial"/>
          <w:sz w:val="24"/>
          <w:szCs w:val="24"/>
        </w:rPr>
      </w:pPr>
      <w:r>
        <w:rPr>
          <w:rFonts w:ascii="Arial" w:hAnsi="Arial" w:cs="Arial"/>
          <w:sz w:val="24"/>
          <w:szCs w:val="24"/>
        </w:rPr>
        <w:t>Crímenes de lesa Humanidad: Por el cargo Crímenes de lesa Humanidad se le pide al tribunal las penas por los delitos de:</w:t>
      </w:r>
    </w:p>
    <w:p w:rsidR="00711409" w:rsidRDefault="00711409" w:rsidP="00711409">
      <w:pPr>
        <w:pStyle w:val="Prrafodelista"/>
        <w:rPr>
          <w:rFonts w:ascii="Arial" w:hAnsi="Arial" w:cs="Arial"/>
          <w:sz w:val="24"/>
          <w:szCs w:val="24"/>
        </w:rPr>
      </w:pPr>
    </w:p>
    <w:p w:rsidR="00711409" w:rsidRPr="00371F16" w:rsidRDefault="00711409" w:rsidP="00371F16">
      <w:pPr>
        <w:pStyle w:val="Prrafodelista"/>
        <w:numPr>
          <w:ilvl w:val="0"/>
          <w:numId w:val="13"/>
        </w:numPr>
        <w:rPr>
          <w:rFonts w:ascii="Arial" w:hAnsi="Arial" w:cs="Arial"/>
          <w:sz w:val="24"/>
          <w:szCs w:val="24"/>
        </w:rPr>
      </w:pPr>
      <w:r w:rsidRPr="00371F16">
        <w:rPr>
          <w:rFonts w:ascii="Arial" w:hAnsi="Arial" w:cs="Arial"/>
          <w:sz w:val="24"/>
          <w:szCs w:val="24"/>
        </w:rPr>
        <w:t>De los atentados voluntarios  contra la vida:</w:t>
      </w:r>
    </w:p>
    <w:p w:rsidR="00371F16" w:rsidRDefault="00371F16" w:rsidP="00371F16">
      <w:pPr>
        <w:pStyle w:val="Prrafodelista"/>
        <w:numPr>
          <w:ilvl w:val="0"/>
          <w:numId w:val="12"/>
        </w:numPr>
        <w:rPr>
          <w:rFonts w:ascii="Arial" w:hAnsi="Arial" w:cs="Arial"/>
          <w:sz w:val="24"/>
          <w:szCs w:val="24"/>
        </w:rPr>
      </w:pPr>
      <w:r>
        <w:rPr>
          <w:rFonts w:ascii="Arial" w:hAnsi="Arial" w:cs="Arial"/>
          <w:sz w:val="24"/>
          <w:szCs w:val="24"/>
        </w:rPr>
        <w:t xml:space="preserve">Homicidio:  </w:t>
      </w:r>
      <w:r w:rsidRPr="000E436F">
        <w:rPr>
          <w:rFonts w:ascii="Arial" w:hAnsi="Arial" w:cs="Arial"/>
          <w:sz w:val="24"/>
          <w:szCs w:val="24"/>
        </w:rPr>
        <w:t>treinta años de reclusión criminal</w:t>
      </w:r>
      <w:r>
        <w:rPr>
          <w:rFonts w:ascii="Arial" w:hAnsi="Arial" w:cs="Arial"/>
          <w:sz w:val="24"/>
          <w:szCs w:val="24"/>
        </w:rPr>
        <w:t xml:space="preserve"> a perpetuidad </w:t>
      </w:r>
    </w:p>
    <w:p w:rsidR="00371F16" w:rsidRDefault="00371F16" w:rsidP="00371F16">
      <w:pPr>
        <w:pStyle w:val="Prrafodelista"/>
        <w:ind w:left="2160"/>
        <w:rPr>
          <w:rFonts w:ascii="Arial" w:hAnsi="Arial" w:cs="Arial"/>
          <w:sz w:val="24"/>
          <w:szCs w:val="24"/>
        </w:rPr>
      </w:pPr>
    </w:p>
    <w:p w:rsidR="00371F16" w:rsidRPr="000414F2" w:rsidRDefault="00371F16" w:rsidP="00371F16">
      <w:pPr>
        <w:pStyle w:val="Prrafodelista"/>
        <w:numPr>
          <w:ilvl w:val="0"/>
          <w:numId w:val="11"/>
        </w:numPr>
        <w:rPr>
          <w:rFonts w:ascii="Arial" w:hAnsi="Arial" w:cs="Arial"/>
          <w:sz w:val="24"/>
          <w:szCs w:val="24"/>
        </w:rPr>
      </w:pPr>
      <w:r w:rsidRPr="000414F2">
        <w:rPr>
          <w:rFonts w:ascii="Arial" w:hAnsi="Arial" w:cs="Arial"/>
          <w:sz w:val="24"/>
          <w:szCs w:val="24"/>
        </w:rPr>
        <w:t xml:space="preserve">De la puesta en peligro de las personas: Castigado con un año de prisión </w:t>
      </w:r>
    </w:p>
    <w:p w:rsidR="00371F16" w:rsidRDefault="00371F16" w:rsidP="00371F16">
      <w:pPr>
        <w:pStyle w:val="Prrafodelista"/>
        <w:numPr>
          <w:ilvl w:val="0"/>
          <w:numId w:val="11"/>
        </w:numPr>
        <w:rPr>
          <w:rFonts w:ascii="Arial" w:hAnsi="Arial" w:cs="Arial"/>
          <w:sz w:val="24"/>
          <w:szCs w:val="24"/>
        </w:rPr>
      </w:pPr>
      <w:r w:rsidRPr="00371F16">
        <w:rPr>
          <w:rFonts w:ascii="Arial" w:hAnsi="Arial" w:cs="Arial"/>
          <w:sz w:val="24"/>
          <w:szCs w:val="24"/>
        </w:rPr>
        <w:t>De la provocación al suicidio:</w:t>
      </w:r>
      <w:r>
        <w:rPr>
          <w:rFonts w:ascii="Arial" w:hAnsi="Arial" w:cs="Arial"/>
          <w:sz w:val="24"/>
          <w:szCs w:val="24"/>
        </w:rPr>
        <w:t xml:space="preserve"> pena de </w:t>
      </w:r>
      <w:r w:rsidRPr="00371F16">
        <w:rPr>
          <w:rFonts w:ascii="Arial" w:hAnsi="Arial" w:cs="Arial"/>
          <w:sz w:val="24"/>
          <w:szCs w:val="24"/>
        </w:rPr>
        <w:t xml:space="preserve">tres años de prisión </w:t>
      </w:r>
    </w:p>
    <w:p w:rsidR="00371F16" w:rsidRPr="00371F16" w:rsidRDefault="00371F16" w:rsidP="00371F16">
      <w:pPr>
        <w:pStyle w:val="Prrafodelista"/>
        <w:rPr>
          <w:rFonts w:ascii="Arial" w:hAnsi="Arial" w:cs="Arial"/>
          <w:sz w:val="24"/>
          <w:szCs w:val="24"/>
        </w:rPr>
      </w:pPr>
    </w:p>
    <w:p w:rsidR="009E0EE2" w:rsidRDefault="00371F16" w:rsidP="00371F16">
      <w:pPr>
        <w:pStyle w:val="Prrafodelista"/>
        <w:numPr>
          <w:ilvl w:val="0"/>
          <w:numId w:val="11"/>
        </w:numPr>
        <w:rPr>
          <w:rFonts w:ascii="Arial" w:hAnsi="Arial" w:cs="Arial"/>
          <w:sz w:val="24"/>
          <w:szCs w:val="24"/>
        </w:rPr>
      </w:pPr>
      <w:r w:rsidRPr="00371F16">
        <w:rPr>
          <w:rFonts w:ascii="Arial" w:hAnsi="Arial" w:cs="Arial"/>
          <w:sz w:val="24"/>
          <w:szCs w:val="24"/>
        </w:rPr>
        <w:t>De las detenciones ilegales y del secuestro:</w:t>
      </w:r>
      <w:r w:rsidRPr="00371F16">
        <w:rPr>
          <w:rFonts w:ascii="Arial" w:hAnsi="Arial" w:cs="Arial"/>
          <w:b/>
          <w:sz w:val="24"/>
          <w:szCs w:val="24"/>
        </w:rPr>
        <w:t xml:space="preserve"> </w:t>
      </w:r>
      <w:r w:rsidRPr="00371F16">
        <w:rPr>
          <w:rFonts w:ascii="Arial" w:hAnsi="Arial" w:cs="Arial"/>
          <w:sz w:val="24"/>
          <w:szCs w:val="24"/>
        </w:rPr>
        <w:t>castigado con veinte años de reclusión criminal</w:t>
      </w:r>
    </w:p>
    <w:p w:rsidR="00371F16" w:rsidRPr="00371F16" w:rsidRDefault="00371F16" w:rsidP="00371F16">
      <w:pPr>
        <w:rPr>
          <w:rFonts w:ascii="Arial" w:hAnsi="Arial" w:cs="Arial"/>
          <w:sz w:val="24"/>
          <w:szCs w:val="24"/>
        </w:rPr>
      </w:pPr>
    </w:p>
    <w:p w:rsidR="009E0EE2" w:rsidRDefault="009E0EE2" w:rsidP="009E0EE2">
      <w:pPr>
        <w:pStyle w:val="Prrafodelista"/>
        <w:numPr>
          <w:ilvl w:val="0"/>
          <w:numId w:val="9"/>
        </w:numPr>
        <w:spacing w:line="240" w:lineRule="auto"/>
        <w:jc w:val="both"/>
        <w:rPr>
          <w:rFonts w:ascii="Arial" w:hAnsi="Arial" w:cs="Arial"/>
          <w:sz w:val="24"/>
          <w:szCs w:val="24"/>
        </w:rPr>
      </w:pPr>
      <w:r>
        <w:rPr>
          <w:rFonts w:ascii="Arial" w:hAnsi="Arial" w:cs="Arial"/>
          <w:sz w:val="24"/>
          <w:szCs w:val="24"/>
        </w:rPr>
        <w:t>Falsificación de documento:</w:t>
      </w:r>
      <w:r w:rsidR="00383628">
        <w:rPr>
          <w:rFonts w:ascii="Arial" w:hAnsi="Arial" w:cs="Arial"/>
          <w:sz w:val="24"/>
          <w:szCs w:val="24"/>
        </w:rPr>
        <w:t xml:space="preserve"> </w:t>
      </w:r>
      <w:r w:rsidR="000414F2">
        <w:rPr>
          <w:rFonts w:ascii="Arial" w:hAnsi="Arial" w:cs="Arial"/>
          <w:sz w:val="24"/>
          <w:szCs w:val="24"/>
        </w:rPr>
        <w:t>La falsedad y el uso de lo falsificado serán castigado castigados con tres años de prisión y multa de  45.000 euros</w:t>
      </w:r>
    </w:p>
    <w:p w:rsidR="00371F16" w:rsidRPr="00371F16" w:rsidRDefault="00371F16" w:rsidP="00371F16">
      <w:pPr>
        <w:spacing w:line="240" w:lineRule="auto"/>
        <w:jc w:val="both"/>
        <w:rPr>
          <w:rFonts w:ascii="Arial" w:hAnsi="Arial" w:cs="Arial"/>
          <w:sz w:val="24"/>
          <w:szCs w:val="24"/>
        </w:rPr>
      </w:pPr>
    </w:p>
    <w:p w:rsidR="009E0EE2" w:rsidRDefault="009E0EE2" w:rsidP="009E0EE2">
      <w:pPr>
        <w:pStyle w:val="Prrafodelista"/>
        <w:spacing w:line="240" w:lineRule="auto"/>
        <w:jc w:val="both"/>
        <w:rPr>
          <w:rFonts w:ascii="Arial" w:hAnsi="Arial" w:cs="Arial"/>
          <w:sz w:val="24"/>
          <w:szCs w:val="24"/>
        </w:rPr>
      </w:pPr>
    </w:p>
    <w:p w:rsidR="009E0EE2" w:rsidRDefault="009E0EE2" w:rsidP="009E0EE2">
      <w:pPr>
        <w:pStyle w:val="Prrafodelista"/>
        <w:numPr>
          <w:ilvl w:val="0"/>
          <w:numId w:val="9"/>
        </w:numPr>
        <w:spacing w:line="240" w:lineRule="auto"/>
        <w:jc w:val="both"/>
        <w:rPr>
          <w:rFonts w:ascii="Arial" w:hAnsi="Arial" w:cs="Arial"/>
          <w:sz w:val="24"/>
          <w:szCs w:val="24"/>
        </w:rPr>
      </w:pPr>
      <w:r>
        <w:rPr>
          <w:rFonts w:ascii="Arial" w:hAnsi="Arial" w:cs="Arial"/>
          <w:sz w:val="24"/>
          <w:szCs w:val="24"/>
        </w:rPr>
        <w:t xml:space="preserve">Obtención y posesión de armamento ilegal: Por el cargo de Obtención y posesión de armamento ilegal la fiscalía pide al tribunal la pena reclusión criminal de treinta años </w:t>
      </w:r>
    </w:p>
    <w:p w:rsidR="009E0EE2" w:rsidRPr="009E0EE2" w:rsidRDefault="009E0EE2" w:rsidP="009E0EE2">
      <w:pPr>
        <w:pStyle w:val="Prrafodelista"/>
        <w:rPr>
          <w:rFonts w:ascii="Arial" w:hAnsi="Arial" w:cs="Arial"/>
          <w:sz w:val="24"/>
          <w:szCs w:val="24"/>
        </w:rPr>
      </w:pPr>
    </w:p>
    <w:p w:rsidR="009E0EE2" w:rsidRPr="009E0EE2" w:rsidRDefault="009E0EE2" w:rsidP="009E0EE2">
      <w:pPr>
        <w:pStyle w:val="Prrafodelista"/>
        <w:spacing w:line="240" w:lineRule="auto"/>
        <w:jc w:val="both"/>
        <w:rPr>
          <w:rFonts w:ascii="Arial" w:hAnsi="Arial" w:cs="Arial"/>
          <w:sz w:val="24"/>
          <w:szCs w:val="24"/>
        </w:rPr>
      </w:pPr>
    </w:p>
    <w:p w:rsidR="009E0EE2" w:rsidRDefault="009E0EE2" w:rsidP="009E0EE2">
      <w:pPr>
        <w:pStyle w:val="Prrafodelista"/>
        <w:numPr>
          <w:ilvl w:val="0"/>
          <w:numId w:val="9"/>
        </w:numPr>
        <w:spacing w:line="240" w:lineRule="auto"/>
        <w:jc w:val="both"/>
        <w:rPr>
          <w:rFonts w:ascii="Arial" w:hAnsi="Arial" w:cs="Arial"/>
          <w:sz w:val="24"/>
          <w:szCs w:val="24"/>
        </w:rPr>
      </w:pPr>
      <w:r>
        <w:rPr>
          <w:rFonts w:ascii="Arial" w:hAnsi="Arial" w:cs="Arial"/>
          <w:sz w:val="24"/>
          <w:szCs w:val="24"/>
        </w:rPr>
        <w:t xml:space="preserve">Financiamiento de actos terroristas: Por el cargo de Financiamiento de actos terroristas la fiscalía pide al tribunal la pena de reclusión criminal de treinta años </w:t>
      </w:r>
    </w:p>
    <w:p w:rsidR="009E0EE2" w:rsidRDefault="009E0EE2" w:rsidP="009E0EE2">
      <w:pPr>
        <w:pStyle w:val="Prrafodelista"/>
        <w:spacing w:line="240" w:lineRule="auto"/>
        <w:jc w:val="both"/>
        <w:rPr>
          <w:rFonts w:ascii="Arial" w:hAnsi="Arial" w:cs="Arial"/>
          <w:sz w:val="24"/>
          <w:szCs w:val="24"/>
        </w:rPr>
      </w:pPr>
    </w:p>
    <w:p w:rsidR="009E0EE2" w:rsidRDefault="009E0EE2" w:rsidP="009E0EE2">
      <w:pPr>
        <w:pStyle w:val="Prrafodelista"/>
        <w:spacing w:line="240" w:lineRule="auto"/>
        <w:jc w:val="both"/>
        <w:rPr>
          <w:rFonts w:ascii="Arial" w:hAnsi="Arial" w:cs="Arial"/>
          <w:sz w:val="24"/>
          <w:szCs w:val="24"/>
        </w:rPr>
      </w:pPr>
    </w:p>
    <w:p w:rsidR="009E0EE2" w:rsidRDefault="009E0EE2" w:rsidP="009E0EE2">
      <w:pPr>
        <w:pStyle w:val="Prrafodelista"/>
        <w:numPr>
          <w:ilvl w:val="0"/>
          <w:numId w:val="9"/>
        </w:numPr>
        <w:spacing w:line="240" w:lineRule="auto"/>
        <w:jc w:val="both"/>
        <w:rPr>
          <w:rFonts w:ascii="Arial" w:hAnsi="Arial" w:cs="Arial"/>
          <w:sz w:val="24"/>
          <w:szCs w:val="24"/>
        </w:rPr>
      </w:pPr>
      <w:r>
        <w:rPr>
          <w:rFonts w:ascii="Arial" w:hAnsi="Arial" w:cs="Arial"/>
          <w:sz w:val="24"/>
          <w:szCs w:val="24"/>
        </w:rPr>
        <w:t xml:space="preserve">Conspiración: Por el cargo de Conspiración la fiscalía pide al tribunal la pena de  reclusión criminal de </w:t>
      </w:r>
      <w:r w:rsidR="00711409">
        <w:rPr>
          <w:rFonts w:ascii="Arial" w:hAnsi="Arial" w:cs="Arial"/>
          <w:sz w:val="24"/>
          <w:szCs w:val="24"/>
        </w:rPr>
        <w:t xml:space="preserve">10 años </w:t>
      </w:r>
    </w:p>
    <w:p w:rsidR="00753B8C" w:rsidRPr="00753B8C" w:rsidRDefault="00753B8C" w:rsidP="00753B8C">
      <w:pPr>
        <w:rPr>
          <w:rFonts w:ascii="Arial" w:hAnsi="Arial" w:cs="Arial"/>
          <w:sz w:val="24"/>
          <w:szCs w:val="24"/>
        </w:rPr>
      </w:pPr>
    </w:p>
    <w:sectPr w:rsidR="00753B8C" w:rsidRPr="00753B8C" w:rsidSect="00E114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4859"/>
    <w:multiLevelType w:val="hybridMultilevel"/>
    <w:tmpl w:val="772EA1B8"/>
    <w:lvl w:ilvl="0" w:tplc="200A0003">
      <w:start w:val="1"/>
      <w:numFmt w:val="bullet"/>
      <w:lvlText w:val="o"/>
      <w:lvlJc w:val="left"/>
      <w:pPr>
        <w:ind w:left="720" w:hanging="360"/>
      </w:pPr>
      <w:rPr>
        <w:rFonts w:ascii="Courier New"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5563F24"/>
    <w:multiLevelType w:val="multilevel"/>
    <w:tmpl w:val="2B54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E2114C"/>
    <w:multiLevelType w:val="hybridMultilevel"/>
    <w:tmpl w:val="2480B49A"/>
    <w:lvl w:ilvl="0" w:tplc="0394BE04">
      <w:start w:val="1"/>
      <w:numFmt w:val="decimal"/>
      <w:lvlText w:val="%1."/>
      <w:lvlJc w:val="left"/>
      <w:pPr>
        <w:ind w:left="390" w:hanging="360"/>
      </w:pPr>
      <w:rPr>
        <w:rFonts w:cs="Times New Roman" w:hint="default"/>
      </w:rPr>
    </w:lvl>
    <w:lvl w:ilvl="1" w:tplc="200A0019" w:tentative="1">
      <w:start w:val="1"/>
      <w:numFmt w:val="lowerLetter"/>
      <w:lvlText w:val="%2."/>
      <w:lvlJc w:val="left"/>
      <w:pPr>
        <w:ind w:left="1110" w:hanging="360"/>
      </w:pPr>
      <w:rPr>
        <w:rFonts w:cs="Times New Roman"/>
      </w:rPr>
    </w:lvl>
    <w:lvl w:ilvl="2" w:tplc="200A001B" w:tentative="1">
      <w:start w:val="1"/>
      <w:numFmt w:val="lowerRoman"/>
      <w:lvlText w:val="%3."/>
      <w:lvlJc w:val="right"/>
      <w:pPr>
        <w:ind w:left="1830" w:hanging="180"/>
      </w:pPr>
      <w:rPr>
        <w:rFonts w:cs="Times New Roman"/>
      </w:rPr>
    </w:lvl>
    <w:lvl w:ilvl="3" w:tplc="200A000F" w:tentative="1">
      <w:start w:val="1"/>
      <w:numFmt w:val="decimal"/>
      <w:lvlText w:val="%4."/>
      <w:lvlJc w:val="left"/>
      <w:pPr>
        <w:ind w:left="2550" w:hanging="360"/>
      </w:pPr>
      <w:rPr>
        <w:rFonts w:cs="Times New Roman"/>
      </w:rPr>
    </w:lvl>
    <w:lvl w:ilvl="4" w:tplc="200A0019" w:tentative="1">
      <w:start w:val="1"/>
      <w:numFmt w:val="lowerLetter"/>
      <w:lvlText w:val="%5."/>
      <w:lvlJc w:val="left"/>
      <w:pPr>
        <w:ind w:left="3270" w:hanging="360"/>
      </w:pPr>
      <w:rPr>
        <w:rFonts w:cs="Times New Roman"/>
      </w:rPr>
    </w:lvl>
    <w:lvl w:ilvl="5" w:tplc="200A001B" w:tentative="1">
      <w:start w:val="1"/>
      <w:numFmt w:val="lowerRoman"/>
      <w:lvlText w:val="%6."/>
      <w:lvlJc w:val="right"/>
      <w:pPr>
        <w:ind w:left="3990" w:hanging="180"/>
      </w:pPr>
      <w:rPr>
        <w:rFonts w:cs="Times New Roman"/>
      </w:rPr>
    </w:lvl>
    <w:lvl w:ilvl="6" w:tplc="200A000F" w:tentative="1">
      <w:start w:val="1"/>
      <w:numFmt w:val="decimal"/>
      <w:lvlText w:val="%7."/>
      <w:lvlJc w:val="left"/>
      <w:pPr>
        <w:ind w:left="4710" w:hanging="360"/>
      </w:pPr>
      <w:rPr>
        <w:rFonts w:cs="Times New Roman"/>
      </w:rPr>
    </w:lvl>
    <w:lvl w:ilvl="7" w:tplc="200A0019" w:tentative="1">
      <w:start w:val="1"/>
      <w:numFmt w:val="lowerLetter"/>
      <w:lvlText w:val="%8."/>
      <w:lvlJc w:val="left"/>
      <w:pPr>
        <w:ind w:left="5430" w:hanging="360"/>
      </w:pPr>
      <w:rPr>
        <w:rFonts w:cs="Times New Roman"/>
      </w:rPr>
    </w:lvl>
    <w:lvl w:ilvl="8" w:tplc="200A001B" w:tentative="1">
      <w:start w:val="1"/>
      <w:numFmt w:val="lowerRoman"/>
      <w:lvlText w:val="%9."/>
      <w:lvlJc w:val="right"/>
      <w:pPr>
        <w:ind w:left="6150" w:hanging="180"/>
      </w:pPr>
      <w:rPr>
        <w:rFonts w:cs="Times New Roman"/>
      </w:rPr>
    </w:lvl>
  </w:abstractNum>
  <w:abstractNum w:abstractNumId="3">
    <w:nsid w:val="290B539B"/>
    <w:multiLevelType w:val="hybridMultilevel"/>
    <w:tmpl w:val="1D7C99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E897737"/>
    <w:multiLevelType w:val="multilevel"/>
    <w:tmpl w:val="2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85E3C40"/>
    <w:multiLevelType w:val="multilevel"/>
    <w:tmpl w:val="2274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2E4519"/>
    <w:multiLevelType w:val="multilevel"/>
    <w:tmpl w:val="2B54A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944F36"/>
    <w:multiLevelType w:val="multilevel"/>
    <w:tmpl w:val="2B54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934194"/>
    <w:multiLevelType w:val="hybridMultilevel"/>
    <w:tmpl w:val="DB6436D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56EC5E4E"/>
    <w:multiLevelType w:val="multilevel"/>
    <w:tmpl w:val="5228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C85957"/>
    <w:multiLevelType w:val="multilevel"/>
    <w:tmpl w:val="6C70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7E17EA"/>
    <w:multiLevelType w:val="multilevel"/>
    <w:tmpl w:val="23A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A055F0B"/>
    <w:multiLevelType w:val="hybridMultilevel"/>
    <w:tmpl w:val="C768643A"/>
    <w:lvl w:ilvl="0" w:tplc="200A0013">
      <w:start w:val="1"/>
      <w:numFmt w:val="upperRoman"/>
      <w:lvlText w:val="%1."/>
      <w:lvlJc w:val="right"/>
      <w:pPr>
        <w:ind w:left="2160" w:hanging="360"/>
      </w:pPr>
    </w:lvl>
    <w:lvl w:ilvl="1" w:tplc="200A0019" w:tentative="1">
      <w:start w:val="1"/>
      <w:numFmt w:val="lowerLetter"/>
      <w:lvlText w:val="%2."/>
      <w:lvlJc w:val="left"/>
      <w:pPr>
        <w:ind w:left="2880" w:hanging="360"/>
      </w:pPr>
    </w:lvl>
    <w:lvl w:ilvl="2" w:tplc="200A001B" w:tentative="1">
      <w:start w:val="1"/>
      <w:numFmt w:val="lowerRoman"/>
      <w:lvlText w:val="%3."/>
      <w:lvlJc w:val="right"/>
      <w:pPr>
        <w:ind w:left="3600" w:hanging="180"/>
      </w:pPr>
    </w:lvl>
    <w:lvl w:ilvl="3" w:tplc="200A000F" w:tentative="1">
      <w:start w:val="1"/>
      <w:numFmt w:val="decimal"/>
      <w:lvlText w:val="%4."/>
      <w:lvlJc w:val="left"/>
      <w:pPr>
        <w:ind w:left="4320" w:hanging="360"/>
      </w:pPr>
    </w:lvl>
    <w:lvl w:ilvl="4" w:tplc="200A0019" w:tentative="1">
      <w:start w:val="1"/>
      <w:numFmt w:val="lowerLetter"/>
      <w:lvlText w:val="%5."/>
      <w:lvlJc w:val="left"/>
      <w:pPr>
        <w:ind w:left="5040" w:hanging="360"/>
      </w:pPr>
    </w:lvl>
    <w:lvl w:ilvl="5" w:tplc="200A001B" w:tentative="1">
      <w:start w:val="1"/>
      <w:numFmt w:val="lowerRoman"/>
      <w:lvlText w:val="%6."/>
      <w:lvlJc w:val="right"/>
      <w:pPr>
        <w:ind w:left="5760" w:hanging="180"/>
      </w:pPr>
    </w:lvl>
    <w:lvl w:ilvl="6" w:tplc="200A000F" w:tentative="1">
      <w:start w:val="1"/>
      <w:numFmt w:val="decimal"/>
      <w:lvlText w:val="%7."/>
      <w:lvlJc w:val="left"/>
      <w:pPr>
        <w:ind w:left="6480" w:hanging="360"/>
      </w:pPr>
    </w:lvl>
    <w:lvl w:ilvl="7" w:tplc="200A0019" w:tentative="1">
      <w:start w:val="1"/>
      <w:numFmt w:val="lowerLetter"/>
      <w:lvlText w:val="%8."/>
      <w:lvlJc w:val="left"/>
      <w:pPr>
        <w:ind w:left="7200" w:hanging="360"/>
      </w:pPr>
    </w:lvl>
    <w:lvl w:ilvl="8" w:tplc="200A001B" w:tentative="1">
      <w:start w:val="1"/>
      <w:numFmt w:val="lowerRoman"/>
      <w:lvlText w:val="%9."/>
      <w:lvlJc w:val="right"/>
      <w:pPr>
        <w:ind w:left="7920" w:hanging="180"/>
      </w:pPr>
    </w:lvl>
  </w:abstractNum>
  <w:num w:numId="1">
    <w:abstractNumId w:val="2"/>
  </w:num>
  <w:num w:numId="2">
    <w:abstractNumId w:val="7"/>
  </w:num>
  <w:num w:numId="3">
    <w:abstractNumId w:val="9"/>
  </w:num>
  <w:num w:numId="4">
    <w:abstractNumId w:val="10"/>
  </w:num>
  <w:num w:numId="5">
    <w:abstractNumId w:val="8"/>
  </w:num>
  <w:num w:numId="6">
    <w:abstractNumId w:val="11"/>
  </w:num>
  <w:num w:numId="7">
    <w:abstractNumId w:val="5"/>
  </w:num>
  <w:num w:numId="8">
    <w:abstractNumId w:val="0"/>
  </w:num>
  <w:num w:numId="9">
    <w:abstractNumId w:val="4"/>
  </w:num>
  <w:num w:numId="10">
    <w:abstractNumId w:val="3"/>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8C"/>
    <w:rsid w:val="000414F2"/>
    <w:rsid w:val="00042BDA"/>
    <w:rsid w:val="00083CF9"/>
    <w:rsid w:val="000A0B30"/>
    <w:rsid w:val="000B0446"/>
    <w:rsid w:val="000E436F"/>
    <w:rsid w:val="00123743"/>
    <w:rsid w:val="00127B0E"/>
    <w:rsid w:val="00186140"/>
    <w:rsid w:val="001C0F44"/>
    <w:rsid w:val="001C184A"/>
    <w:rsid w:val="001E6B69"/>
    <w:rsid w:val="002015FB"/>
    <w:rsid w:val="00240025"/>
    <w:rsid w:val="00292D31"/>
    <w:rsid w:val="0029333C"/>
    <w:rsid w:val="002A0A19"/>
    <w:rsid w:val="002A299B"/>
    <w:rsid w:val="00307AF0"/>
    <w:rsid w:val="00371F16"/>
    <w:rsid w:val="00383628"/>
    <w:rsid w:val="003F17B4"/>
    <w:rsid w:val="00403EBD"/>
    <w:rsid w:val="00413455"/>
    <w:rsid w:val="004441E7"/>
    <w:rsid w:val="00460CBA"/>
    <w:rsid w:val="00462F7F"/>
    <w:rsid w:val="004671CA"/>
    <w:rsid w:val="0048107E"/>
    <w:rsid w:val="00485EEB"/>
    <w:rsid w:val="004E3A4F"/>
    <w:rsid w:val="0052691D"/>
    <w:rsid w:val="005B548C"/>
    <w:rsid w:val="005F2997"/>
    <w:rsid w:val="00657DC7"/>
    <w:rsid w:val="00687DBB"/>
    <w:rsid w:val="006C6C8A"/>
    <w:rsid w:val="00711409"/>
    <w:rsid w:val="00753B8C"/>
    <w:rsid w:val="007C6588"/>
    <w:rsid w:val="007D66F8"/>
    <w:rsid w:val="008973DB"/>
    <w:rsid w:val="00923144"/>
    <w:rsid w:val="00995190"/>
    <w:rsid w:val="009B0AE6"/>
    <w:rsid w:val="009E0EE2"/>
    <w:rsid w:val="00AA0207"/>
    <w:rsid w:val="00AD03E1"/>
    <w:rsid w:val="00AD4BBA"/>
    <w:rsid w:val="00AE20BE"/>
    <w:rsid w:val="00BA2349"/>
    <w:rsid w:val="00C03813"/>
    <w:rsid w:val="00C65185"/>
    <w:rsid w:val="00C90222"/>
    <w:rsid w:val="00C9168B"/>
    <w:rsid w:val="00D12B85"/>
    <w:rsid w:val="00D22A3A"/>
    <w:rsid w:val="00E1146F"/>
    <w:rsid w:val="00EF7005"/>
    <w:rsid w:val="00F276FD"/>
    <w:rsid w:val="00F454B9"/>
    <w:rsid w:val="00FE2A36"/>
    <w:rsid w:val="00FE3FE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EA79B-6164-4896-B478-9DAEAA67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4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B8C"/>
    <w:pPr>
      <w:ind w:left="720"/>
      <w:contextualSpacing/>
    </w:pPr>
    <w:rPr>
      <w:rFonts w:ascii="Calibri" w:eastAsia="Calibri" w:hAnsi="Calibri" w:cs="Times New Roman"/>
      <w:lang w:val="es-VE"/>
    </w:rPr>
  </w:style>
  <w:style w:type="character" w:customStyle="1" w:styleId="apple-converted-space">
    <w:name w:val="apple-converted-space"/>
    <w:basedOn w:val="Fuentedeprrafopredeter"/>
    <w:rsid w:val="000A0B30"/>
  </w:style>
  <w:style w:type="character" w:styleId="Hipervnculo">
    <w:name w:val="Hyperlink"/>
    <w:basedOn w:val="Fuentedeprrafopredeter"/>
    <w:uiPriority w:val="99"/>
    <w:semiHidden/>
    <w:unhideWhenUsed/>
    <w:rsid w:val="000A0B30"/>
    <w:rPr>
      <w:color w:val="0000FF"/>
      <w:u w:val="single"/>
    </w:rPr>
  </w:style>
  <w:style w:type="paragraph" w:styleId="NormalWeb">
    <w:name w:val="Normal (Web)"/>
    <w:basedOn w:val="Normal"/>
    <w:uiPriority w:val="99"/>
    <w:semiHidden/>
    <w:unhideWhenUsed/>
    <w:rsid w:val="00FE2A36"/>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paragraph" w:styleId="Sinespaciado">
    <w:name w:val="No Spacing"/>
    <w:uiPriority w:val="1"/>
    <w:qFormat/>
    <w:rsid w:val="00F27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83001">
      <w:bodyDiv w:val="1"/>
      <w:marLeft w:val="0"/>
      <w:marRight w:val="0"/>
      <w:marTop w:val="0"/>
      <w:marBottom w:val="0"/>
      <w:divBdr>
        <w:top w:val="none" w:sz="0" w:space="0" w:color="auto"/>
        <w:left w:val="none" w:sz="0" w:space="0" w:color="auto"/>
        <w:bottom w:val="none" w:sz="0" w:space="0" w:color="auto"/>
        <w:right w:val="none" w:sz="0" w:space="0" w:color="auto"/>
      </w:divBdr>
    </w:div>
    <w:div w:id="1159233037">
      <w:bodyDiv w:val="1"/>
      <w:marLeft w:val="0"/>
      <w:marRight w:val="0"/>
      <w:marTop w:val="0"/>
      <w:marBottom w:val="0"/>
      <w:divBdr>
        <w:top w:val="none" w:sz="0" w:space="0" w:color="auto"/>
        <w:left w:val="none" w:sz="0" w:space="0" w:color="auto"/>
        <w:bottom w:val="none" w:sz="0" w:space="0" w:color="auto"/>
        <w:right w:val="none" w:sz="0" w:space="0" w:color="auto"/>
      </w:divBdr>
    </w:div>
    <w:div w:id="1303080046">
      <w:bodyDiv w:val="1"/>
      <w:marLeft w:val="0"/>
      <w:marRight w:val="0"/>
      <w:marTop w:val="0"/>
      <w:marBottom w:val="0"/>
      <w:divBdr>
        <w:top w:val="none" w:sz="0" w:space="0" w:color="auto"/>
        <w:left w:val="none" w:sz="0" w:space="0" w:color="auto"/>
        <w:bottom w:val="none" w:sz="0" w:space="0" w:color="auto"/>
        <w:right w:val="none" w:sz="0" w:space="0" w:color="auto"/>
      </w:divBdr>
    </w:div>
    <w:div w:id="18325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tado_Isl%C3%A1mico" TargetMode="External"/><Relationship Id="rId13" Type="http://schemas.openxmlformats.org/officeDocument/2006/relationships/hyperlink" Target="https://es.wikipedia.org/wiki/Abdelhamid_Abaaoud" TargetMode="External"/><Relationship Id="rId18" Type="http://schemas.openxmlformats.org/officeDocument/2006/relationships/hyperlink" Target="https://es.wikipedia.org/wiki/X_Distrito_de_Par%C3%A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s.wikipedia.org/wiki/Bataclan" TargetMode="External"/><Relationship Id="rId7" Type="http://schemas.openxmlformats.org/officeDocument/2006/relationships/hyperlink" Target="https://es.wikipedia.org/wiki/Bulevar_Voltaire" TargetMode="External"/><Relationship Id="rId12" Type="http://schemas.openxmlformats.org/officeDocument/2006/relationships/hyperlink" Target="https://es.wikipedia.org/wiki/Saint-Denis" TargetMode="External"/><Relationship Id="rId17" Type="http://schemas.openxmlformats.org/officeDocument/2006/relationships/hyperlink" Target="https://es.wikipedia.org/wiki/Estadio_de_Franc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Estado_Isl%C3%A1mico" TargetMode="External"/><Relationship Id="rId20" Type="http://schemas.openxmlformats.org/officeDocument/2006/relationships/hyperlink" Target="https://es.wikipedia.org/wiki/Atentados_de_Par%C3%ADs_de_noviembre_de_2015" TargetMode="External"/><Relationship Id="rId1" Type="http://schemas.openxmlformats.org/officeDocument/2006/relationships/customXml" Target="../customXml/item1.xml"/><Relationship Id="rId6" Type="http://schemas.openxmlformats.org/officeDocument/2006/relationships/hyperlink" Target="https://es.wikipedia.org/wiki/Explosi%C3%B3n" TargetMode="External"/><Relationship Id="rId11" Type="http://schemas.openxmlformats.org/officeDocument/2006/relationships/hyperlink" Target="https://es.wikipedia.org/wiki/Bulevar_Voltaire" TargetMode="External"/><Relationship Id="rId24" Type="http://schemas.openxmlformats.org/officeDocument/2006/relationships/hyperlink" Target="https://es.wikipedia.org/wiki/Polic%C3%ADa_Nacional_(Francia)" TargetMode="External"/><Relationship Id="rId5" Type="http://schemas.openxmlformats.org/officeDocument/2006/relationships/webSettings" Target="webSettings.xml"/><Relationship Id="rId15" Type="http://schemas.openxmlformats.org/officeDocument/2006/relationships/hyperlink" Target="https://es.wikipedia.org/wiki/Estrasburgo" TargetMode="External"/><Relationship Id="rId23" Type="http://schemas.openxmlformats.org/officeDocument/2006/relationships/hyperlink" Target="https://es.wikipedia.org/w/index.php?title=Brigada_de_Investigaci%C3%B3n_e_Intervenci%C3%B3n&amp;action=edit&amp;redlink=1" TargetMode="External"/><Relationship Id="rId10" Type="http://schemas.openxmlformats.org/officeDocument/2006/relationships/hyperlink" Target="https://es.wikipedia.org/wiki/Grecia" TargetMode="External"/><Relationship Id="rId19" Type="http://schemas.openxmlformats.org/officeDocument/2006/relationships/hyperlink" Target="https://es.wikipedia.org/wiki/Canal_Saint-Martin" TargetMode="External"/><Relationship Id="rId4" Type="http://schemas.openxmlformats.org/officeDocument/2006/relationships/settings" Target="settings.xml"/><Relationship Id="rId9" Type="http://schemas.openxmlformats.org/officeDocument/2006/relationships/hyperlink" Target="https://es.wikipedia.org/wiki/Estadio_de_Francia" TargetMode="External"/><Relationship Id="rId14" Type="http://schemas.openxmlformats.org/officeDocument/2006/relationships/hyperlink" Target="https://es.wikipedia.org/wiki/Siria" TargetMode="External"/><Relationship Id="rId22" Type="http://schemas.openxmlformats.org/officeDocument/2006/relationships/hyperlink" Target="https://es.wikipedia.org/wiki/XI_Distrito_de_Par%C3%AD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94863-6157-466E-8426-C38C4934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4593</Words>
  <Characters>25267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VITAL CARE</Company>
  <LinksUpToDate>false</LinksUpToDate>
  <CharactersWithSpaces>29801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Cybel</dc:creator>
  <cp:lastModifiedBy>Estación_5</cp:lastModifiedBy>
  <cp:revision>2</cp:revision>
  <dcterms:created xsi:type="dcterms:W3CDTF">2016-03-30T15:49:00Z</dcterms:created>
  <dcterms:modified xsi:type="dcterms:W3CDTF">2016-03-30T15:49:00Z</dcterms:modified>
</cp:coreProperties>
</file>